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63229" w14:textId="77777777" w:rsidR="007D0862" w:rsidRDefault="007D0862"/>
    <w:p w14:paraId="292F2EF4" w14:textId="77777777" w:rsidR="007D0862" w:rsidRDefault="007D0862"/>
    <w:p w14:paraId="12291B3D" w14:textId="77777777" w:rsidR="007D0862" w:rsidRDefault="007D0862"/>
    <w:p w14:paraId="4E06A968" w14:textId="77777777" w:rsidR="007D0862" w:rsidRDefault="007D0862">
      <w:pPr>
        <w:shd w:val="clear" w:color="auto" w:fill="D9D9D9"/>
      </w:pPr>
    </w:p>
    <w:p w14:paraId="709DE819" w14:textId="77777777" w:rsidR="007D0862" w:rsidRDefault="00000000">
      <w:pPr>
        <w:shd w:val="clear" w:color="auto" w:fill="D9D9D9"/>
      </w:pPr>
      <w:r>
        <w:rPr>
          <w:noProof/>
        </w:rPr>
        <w:drawing>
          <wp:inline distT="0" distB="0" distL="0" distR="0" wp14:anchorId="5ACA904D" wp14:editId="280ECDAA">
            <wp:extent cx="2368407" cy="1184203"/>
            <wp:effectExtent l="0" t="0" r="0" b="0"/>
            <wp:docPr id="1940722769" name="image4.jpg" descr="Pa sites added to Papamoa park - Waatea News: Māori Radio Station"/>
            <wp:cNvGraphicFramePr/>
            <a:graphic xmlns:a="http://schemas.openxmlformats.org/drawingml/2006/main">
              <a:graphicData uri="http://schemas.openxmlformats.org/drawingml/2006/picture">
                <pic:pic xmlns:pic="http://schemas.openxmlformats.org/drawingml/2006/picture">
                  <pic:nvPicPr>
                    <pic:cNvPr id="0" name="image4.jpg" descr="Pa sites added to Papamoa park - Waatea News: Māori Radio Station"/>
                    <pic:cNvPicPr preferRelativeResize="0"/>
                  </pic:nvPicPr>
                  <pic:blipFill>
                    <a:blip r:embed="rId8"/>
                    <a:srcRect/>
                    <a:stretch>
                      <a:fillRect/>
                    </a:stretch>
                  </pic:blipFill>
                  <pic:spPr>
                    <a:xfrm>
                      <a:off x="0" y="0"/>
                      <a:ext cx="2368407" cy="1184203"/>
                    </a:xfrm>
                    <a:prstGeom prst="rect">
                      <a:avLst/>
                    </a:prstGeom>
                    <a:ln/>
                  </pic:spPr>
                </pic:pic>
              </a:graphicData>
            </a:graphic>
          </wp:inline>
        </w:drawing>
      </w:r>
      <w:r>
        <w:t xml:space="preserve"> </w:t>
      </w:r>
      <w:r>
        <w:rPr>
          <w:noProof/>
        </w:rPr>
        <w:drawing>
          <wp:inline distT="0" distB="0" distL="0" distR="0" wp14:anchorId="5AF4B79E" wp14:editId="7934FF76">
            <wp:extent cx="1255032" cy="1335941"/>
            <wp:effectExtent l="0" t="0" r="0" b="0"/>
            <wp:docPr id="1940722772" name="image2.jpg" descr="New campaign draws battle lines over Wellington's heritage buildings - NZ  Herald"/>
            <wp:cNvGraphicFramePr/>
            <a:graphic xmlns:a="http://schemas.openxmlformats.org/drawingml/2006/main">
              <a:graphicData uri="http://schemas.openxmlformats.org/drawingml/2006/picture">
                <pic:pic xmlns:pic="http://schemas.openxmlformats.org/drawingml/2006/picture">
                  <pic:nvPicPr>
                    <pic:cNvPr id="0" name="image2.jpg" descr="New campaign draws battle lines over Wellington's heritage buildings - NZ  Herald"/>
                    <pic:cNvPicPr preferRelativeResize="0"/>
                  </pic:nvPicPr>
                  <pic:blipFill>
                    <a:blip r:embed="rId9"/>
                    <a:srcRect/>
                    <a:stretch>
                      <a:fillRect/>
                    </a:stretch>
                  </pic:blipFill>
                  <pic:spPr>
                    <a:xfrm>
                      <a:off x="0" y="0"/>
                      <a:ext cx="1255032" cy="1335941"/>
                    </a:xfrm>
                    <a:prstGeom prst="rect">
                      <a:avLst/>
                    </a:prstGeom>
                    <a:ln/>
                  </pic:spPr>
                </pic:pic>
              </a:graphicData>
            </a:graphic>
          </wp:inline>
        </w:drawing>
      </w:r>
      <w:r>
        <w:t xml:space="preserve"> </w:t>
      </w:r>
      <w:r>
        <w:rPr>
          <w:noProof/>
        </w:rPr>
        <w:drawing>
          <wp:inline distT="0" distB="0" distL="0" distR="0" wp14:anchorId="0139549F" wp14:editId="0F7009E4">
            <wp:extent cx="1835322" cy="1229580"/>
            <wp:effectExtent l="0" t="0" r="0" b="0"/>
            <wp:docPr id="1940722771" name="image1.jpg" descr="Matanaka Farm - Wikipedia"/>
            <wp:cNvGraphicFramePr/>
            <a:graphic xmlns:a="http://schemas.openxmlformats.org/drawingml/2006/main">
              <a:graphicData uri="http://schemas.openxmlformats.org/drawingml/2006/picture">
                <pic:pic xmlns:pic="http://schemas.openxmlformats.org/drawingml/2006/picture">
                  <pic:nvPicPr>
                    <pic:cNvPr id="0" name="image1.jpg" descr="Matanaka Farm - Wikipedia"/>
                    <pic:cNvPicPr preferRelativeResize="0"/>
                  </pic:nvPicPr>
                  <pic:blipFill>
                    <a:blip r:embed="rId10"/>
                    <a:srcRect/>
                    <a:stretch>
                      <a:fillRect/>
                    </a:stretch>
                  </pic:blipFill>
                  <pic:spPr>
                    <a:xfrm>
                      <a:off x="0" y="0"/>
                      <a:ext cx="1835322" cy="1229580"/>
                    </a:xfrm>
                    <a:prstGeom prst="rect">
                      <a:avLst/>
                    </a:prstGeom>
                    <a:ln/>
                  </pic:spPr>
                </pic:pic>
              </a:graphicData>
            </a:graphic>
          </wp:inline>
        </w:drawing>
      </w:r>
    </w:p>
    <w:p w14:paraId="74DE07CE" w14:textId="77777777" w:rsidR="007D0862" w:rsidRDefault="007D0862">
      <w:pPr>
        <w:shd w:val="clear" w:color="auto" w:fill="D9D9D9"/>
      </w:pPr>
    </w:p>
    <w:p w14:paraId="04DE6C71" w14:textId="77777777" w:rsidR="007D0862" w:rsidRDefault="007D0862">
      <w:pPr>
        <w:shd w:val="clear" w:color="auto" w:fill="D9D9D9"/>
      </w:pPr>
    </w:p>
    <w:p w14:paraId="63F2CF3D" w14:textId="77777777" w:rsidR="007D0862" w:rsidRDefault="007D0862">
      <w:pPr>
        <w:rPr>
          <w:rFonts w:ascii="Corbel" w:eastAsia="Corbel" w:hAnsi="Corbel" w:cs="Corbel"/>
          <w:sz w:val="32"/>
          <w:szCs w:val="32"/>
        </w:rPr>
      </w:pPr>
    </w:p>
    <w:p w14:paraId="75054D18" w14:textId="77777777" w:rsidR="007D0862" w:rsidRDefault="007D0862">
      <w:pPr>
        <w:rPr>
          <w:rFonts w:ascii="Corbel" w:eastAsia="Corbel" w:hAnsi="Corbel" w:cs="Corbel"/>
          <w:sz w:val="32"/>
          <w:szCs w:val="32"/>
        </w:rPr>
      </w:pPr>
    </w:p>
    <w:p w14:paraId="676B8E2C" w14:textId="77777777" w:rsidR="007D0862" w:rsidRDefault="007D0862">
      <w:pPr>
        <w:pBdr>
          <w:top w:val="single" w:sz="4" w:space="1" w:color="000000"/>
        </w:pBdr>
        <w:shd w:val="clear" w:color="auto" w:fill="D9D9D9"/>
        <w:rPr>
          <w:rFonts w:ascii="Corbel" w:eastAsia="Corbel" w:hAnsi="Corbel" w:cs="Corbel"/>
          <w:sz w:val="32"/>
          <w:szCs w:val="32"/>
        </w:rPr>
      </w:pPr>
    </w:p>
    <w:p w14:paraId="243A22F3" w14:textId="77777777" w:rsidR="007D0862" w:rsidRDefault="00000000">
      <w:pPr>
        <w:pStyle w:val="Title"/>
        <w:shd w:val="clear" w:color="auto" w:fill="D9D9D9"/>
        <w:spacing w:before="0"/>
        <w:ind w:left="0" w:right="0"/>
        <w:rPr>
          <w:rFonts w:ascii="Corbel" w:eastAsia="Corbel" w:hAnsi="Corbel" w:cs="Corbel"/>
          <w:i/>
          <w:sz w:val="96"/>
          <w:szCs w:val="96"/>
        </w:rPr>
      </w:pPr>
      <w:r>
        <w:rPr>
          <w:rFonts w:ascii="Corbel" w:eastAsia="Corbel" w:hAnsi="Corbel" w:cs="Corbel"/>
          <w:i/>
          <w:sz w:val="96"/>
          <w:szCs w:val="96"/>
        </w:rPr>
        <w:t>Everyone’s Heritage:</w:t>
      </w:r>
    </w:p>
    <w:p w14:paraId="655B8C82" w14:textId="77777777" w:rsidR="007D0862" w:rsidRDefault="00000000">
      <w:pPr>
        <w:shd w:val="clear" w:color="auto" w:fill="D9D9D9"/>
        <w:jc w:val="center"/>
        <w:rPr>
          <w:rFonts w:ascii="Corbel" w:eastAsia="Corbel" w:hAnsi="Corbel" w:cs="Corbel"/>
          <w:sz w:val="52"/>
          <w:szCs w:val="52"/>
        </w:rPr>
      </w:pPr>
      <w:r>
        <w:rPr>
          <w:rFonts w:ascii="Corbel" w:eastAsia="Corbel" w:hAnsi="Corbel" w:cs="Corbel"/>
          <w:sz w:val="52"/>
          <w:szCs w:val="52"/>
        </w:rPr>
        <w:t>Celebrating the values of heritage in Aotearoa New Zealand</w:t>
      </w:r>
    </w:p>
    <w:p w14:paraId="042A34F7" w14:textId="77777777" w:rsidR="007D0862" w:rsidRDefault="007D0862">
      <w:pPr>
        <w:shd w:val="clear" w:color="auto" w:fill="D9D9D9"/>
        <w:jc w:val="center"/>
        <w:rPr>
          <w:rFonts w:ascii="Corbel" w:eastAsia="Corbel" w:hAnsi="Corbel" w:cs="Corbel"/>
          <w:sz w:val="30"/>
          <w:szCs w:val="30"/>
        </w:rPr>
      </w:pPr>
    </w:p>
    <w:p w14:paraId="623EA41F" w14:textId="77777777" w:rsidR="007D0862" w:rsidRDefault="00000000">
      <w:pPr>
        <w:shd w:val="clear" w:color="auto" w:fill="D9D9D9"/>
        <w:jc w:val="center"/>
        <w:rPr>
          <w:rFonts w:ascii="Corbel" w:eastAsia="Corbel" w:hAnsi="Corbel" w:cs="Corbel"/>
          <w:i/>
          <w:sz w:val="52"/>
          <w:szCs w:val="52"/>
        </w:rPr>
      </w:pPr>
      <w:r>
        <w:rPr>
          <w:rFonts w:ascii="Corbel" w:eastAsia="Corbel" w:hAnsi="Corbel" w:cs="Corbel"/>
          <w:i/>
          <w:sz w:val="52"/>
          <w:szCs w:val="52"/>
        </w:rPr>
        <w:t>ICOMOS Aotearoa New Zealand Conference 2024</w:t>
      </w:r>
    </w:p>
    <w:p w14:paraId="182B228A" w14:textId="77777777" w:rsidR="007D0862" w:rsidRDefault="007D0862">
      <w:pPr>
        <w:pBdr>
          <w:bottom w:val="single" w:sz="4" w:space="1" w:color="000000"/>
        </w:pBdr>
        <w:shd w:val="clear" w:color="auto" w:fill="D9D9D9"/>
        <w:rPr>
          <w:rFonts w:ascii="Corbel" w:eastAsia="Corbel" w:hAnsi="Corbel" w:cs="Corbel"/>
          <w:sz w:val="32"/>
          <w:szCs w:val="32"/>
        </w:rPr>
      </w:pPr>
    </w:p>
    <w:p w14:paraId="49D8C37A" w14:textId="77777777" w:rsidR="007D0862" w:rsidRDefault="007D0862">
      <w:pPr>
        <w:ind w:left="2772" w:right="2789"/>
        <w:jc w:val="center"/>
        <w:rPr>
          <w:rFonts w:ascii="Corbel" w:eastAsia="Corbel" w:hAnsi="Corbel" w:cs="Corbel"/>
          <w:sz w:val="52"/>
          <w:szCs w:val="52"/>
        </w:rPr>
      </w:pPr>
    </w:p>
    <w:p w14:paraId="1BCFF3C4" w14:textId="77777777" w:rsidR="007D0862" w:rsidRDefault="00000000">
      <w:pPr>
        <w:ind w:right="95"/>
        <w:jc w:val="center"/>
        <w:rPr>
          <w:rFonts w:ascii="Corbel" w:eastAsia="Corbel" w:hAnsi="Corbel" w:cs="Corbel"/>
          <w:sz w:val="52"/>
          <w:szCs w:val="52"/>
        </w:rPr>
      </w:pPr>
      <w:r>
        <w:rPr>
          <w:rFonts w:ascii="Corbel" w:eastAsia="Corbel" w:hAnsi="Corbel" w:cs="Corbel"/>
          <w:sz w:val="52"/>
          <w:szCs w:val="52"/>
        </w:rPr>
        <w:t xml:space="preserve">18 - 20 October  2024 </w:t>
      </w:r>
    </w:p>
    <w:p w14:paraId="13C774E1" w14:textId="77777777" w:rsidR="007D0862" w:rsidRDefault="007D0862">
      <w:pPr>
        <w:ind w:right="95"/>
        <w:jc w:val="center"/>
        <w:rPr>
          <w:rFonts w:ascii="Corbel" w:eastAsia="Corbel" w:hAnsi="Corbel" w:cs="Corbel"/>
        </w:rPr>
      </w:pPr>
    </w:p>
    <w:p w14:paraId="65DBAAEF" w14:textId="77777777" w:rsidR="007D0862" w:rsidRDefault="00000000">
      <w:pPr>
        <w:ind w:right="95"/>
        <w:jc w:val="center"/>
        <w:rPr>
          <w:rFonts w:ascii="Corbel" w:eastAsia="Corbel" w:hAnsi="Corbel" w:cs="Corbel"/>
          <w:sz w:val="52"/>
          <w:szCs w:val="52"/>
        </w:rPr>
      </w:pPr>
      <w:r>
        <w:rPr>
          <w:rFonts w:ascii="Corbel" w:eastAsia="Corbel" w:hAnsi="Corbel" w:cs="Corbel"/>
          <w:sz w:val="52"/>
          <w:szCs w:val="52"/>
        </w:rPr>
        <w:t>Dunedin</w:t>
      </w:r>
    </w:p>
    <w:p w14:paraId="373992CD" w14:textId="77777777" w:rsidR="007D0862" w:rsidRDefault="007D0862">
      <w:pPr>
        <w:pBdr>
          <w:bottom w:val="single" w:sz="4" w:space="1" w:color="000000"/>
        </w:pBdr>
        <w:rPr>
          <w:rFonts w:ascii="Corbel" w:eastAsia="Corbel" w:hAnsi="Corbel" w:cs="Corbel"/>
        </w:rPr>
      </w:pPr>
    </w:p>
    <w:p w14:paraId="36C1A59B" w14:textId="77777777" w:rsidR="007D0862" w:rsidRDefault="007D0862">
      <w:pPr>
        <w:rPr>
          <w:rFonts w:ascii="Corbel" w:eastAsia="Corbel" w:hAnsi="Corbel" w:cs="Corbel"/>
        </w:rPr>
        <w:sectPr w:rsidR="007D0862">
          <w:footerReference w:type="default" r:id="rId11"/>
          <w:pgSz w:w="11906" w:h="16838"/>
          <w:pgMar w:top="1440" w:right="1440" w:bottom="1440" w:left="1440" w:header="708" w:footer="708" w:gutter="0"/>
          <w:pgNumType w:start="1"/>
          <w:cols w:space="720"/>
        </w:sectPr>
      </w:pPr>
    </w:p>
    <w:p w14:paraId="3DFAEAB3" w14:textId="77777777" w:rsidR="007D0862" w:rsidRDefault="00000000">
      <w:pPr>
        <w:spacing w:after="120" w:line="276" w:lineRule="auto"/>
        <w:jc w:val="center"/>
        <w:rPr>
          <w:rFonts w:ascii="Corbel" w:eastAsia="Corbel" w:hAnsi="Corbel" w:cs="Corbel"/>
          <w:b/>
          <w:sz w:val="32"/>
          <w:szCs w:val="32"/>
        </w:rPr>
      </w:pPr>
      <w:r>
        <w:rPr>
          <w:rFonts w:ascii="Corbel" w:eastAsia="Corbel" w:hAnsi="Corbel" w:cs="Corbel"/>
          <w:b/>
          <w:sz w:val="32"/>
          <w:szCs w:val="32"/>
        </w:rPr>
        <w:lastRenderedPageBreak/>
        <w:t xml:space="preserve">Everyone’s Heritage: </w:t>
      </w:r>
    </w:p>
    <w:p w14:paraId="5E0AA221" w14:textId="77777777" w:rsidR="007D0862" w:rsidRDefault="00000000">
      <w:pPr>
        <w:spacing w:after="120" w:line="276" w:lineRule="auto"/>
        <w:jc w:val="center"/>
        <w:rPr>
          <w:rFonts w:ascii="Corbel" w:eastAsia="Corbel" w:hAnsi="Corbel" w:cs="Corbel"/>
          <w:b/>
          <w:sz w:val="32"/>
          <w:szCs w:val="32"/>
        </w:rPr>
      </w:pPr>
      <w:r>
        <w:rPr>
          <w:rFonts w:ascii="Corbel" w:eastAsia="Corbel" w:hAnsi="Corbel" w:cs="Corbel"/>
          <w:b/>
          <w:sz w:val="32"/>
          <w:szCs w:val="32"/>
        </w:rPr>
        <w:t>Celebrating the Values of Heritage in Aotearoa New Zealand</w:t>
      </w:r>
    </w:p>
    <w:p w14:paraId="58FAA24E" w14:textId="77777777" w:rsidR="007D0862" w:rsidRDefault="007D0862">
      <w:pPr>
        <w:spacing w:after="120" w:line="276" w:lineRule="auto"/>
        <w:rPr>
          <w:rFonts w:ascii="Corbel" w:eastAsia="Corbel" w:hAnsi="Corbel" w:cs="Corbel"/>
          <w:sz w:val="24"/>
          <w:szCs w:val="24"/>
        </w:rPr>
      </w:pPr>
    </w:p>
    <w:p w14:paraId="22316DC5"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Our heritage places, stories and landscapes help define us in the present and shape our future.</w:t>
      </w:r>
    </w:p>
    <w:p w14:paraId="5D4CD377"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This year’s ICOMOS ANZ AGM Conference invites you to celebrate our heritage, through sharing stories of your experience - be they work, leisure or study, that reflect on ideas of our shared cultural heritage(s) and how the many values of heritage contribute to this.  We consider that:</w:t>
      </w:r>
    </w:p>
    <w:p w14:paraId="67595F35" w14:textId="77777777" w:rsidR="007D0862" w:rsidRDefault="00000000">
      <w:pPr>
        <w:spacing w:after="120" w:line="276" w:lineRule="auto"/>
        <w:rPr>
          <w:rFonts w:ascii="Calibri" w:eastAsia="Calibri" w:hAnsi="Calibri" w:cs="Calibri"/>
          <w:i/>
          <w:sz w:val="24"/>
          <w:szCs w:val="24"/>
        </w:rPr>
      </w:pPr>
      <w:r>
        <w:rPr>
          <w:rFonts w:ascii="Calibri" w:eastAsia="Calibri" w:hAnsi="Calibri" w:cs="Calibri"/>
          <w:b/>
          <w:i/>
          <w:sz w:val="24"/>
          <w:szCs w:val="24"/>
        </w:rPr>
        <w:t>Heritage has value</w:t>
      </w:r>
      <w:r>
        <w:rPr>
          <w:rFonts w:ascii="Calibri" w:eastAsia="Calibri" w:hAnsi="Calibri" w:cs="Calibri"/>
          <w:i/>
          <w:sz w:val="24"/>
          <w:szCs w:val="24"/>
        </w:rPr>
        <w:t>.</w:t>
      </w:r>
    </w:p>
    <w:p w14:paraId="6AA6726E"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“Value” means different things in different contexts. It may mean how we identify and assess our heritage; how heritage makes meanings for us; how heritage makes us feel through experiences; and the ways in which we place financial value on heritage.</w:t>
      </w:r>
    </w:p>
    <w:p w14:paraId="0E80E1AC"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It can mean the values that a heritage place can hold to different individuals and communities, and how we measure these values and promote them.</w:t>
      </w:r>
    </w:p>
    <w:p w14:paraId="015E32B1" w14:textId="77777777" w:rsidR="007D0862" w:rsidRDefault="00000000">
      <w:pPr>
        <w:spacing w:after="120" w:line="276" w:lineRule="auto"/>
        <w:rPr>
          <w:rFonts w:ascii="Calibri" w:eastAsia="Calibri" w:hAnsi="Calibri" w:cs="Calibri"/>
          <w:b/>
          <w:i/>
          <w:sz w:val="24"/>
          <w:szCs w:val="24"/>
        </w:rPr>
      </w:pPr>
      <w:r>
        <w:rPr>
          <w:rFonts w:ascii="Calibri" w:eastAsia="Calibri" w:hAnsi="Calibri" w:cs="Calibri"/>
          <w:b/>
          <w:i/>
          <w:sz w:val="24"/>
          <w:szCs w:val="24"/>
        </w:rPr>
        <w:t>Heritage creates a sense of identity.</w:t>
      </w:r>
    </w:p>
    <w:p w14:paraId="15CB746A"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Heritage is about telling stories but it is also about the diversity of those stories. From the people who stepped off the first waka; the first European settlers to arrive; and even to recent emigres who have made their home in Aotearoa New Zealand, we have all brought cultural stories with us and have created new ones specific to this land.  These stories often define us and have left tangible and intangible traces and places – all with different and fluid values.</w:t>
      </w:r>
    </w:p>
    <w:p w14:paraId="393DBE42" w14:textId="77777777" w:rsidR="007D0862" w:rsidRDefault="00000000">
      <w:pPr>
        <w:spacing w:after="120" w:line="276" w:lineRule="auto"/>
        <w:rPr>
          <w:rFonts w:ascii="Calibri" w:eastAsia="Calibri" w:hAnsi="Calibri" w:cs="Calibri"/>
          <w:b/>
          <w:i/>
          <w:sz w:val="24"/>
          <w:szCs w:val="24"/>
        </w:rPr>
      </w:pPr>
      <w:r>
        <w:rPr>
          <w:rFonts w:ascii="Calibri" w:eastAsia="Calibri" w:hAnsi="Calibri" w:cs="Calibri"/>
          <w:b/>
          <w:i/>
          <w:sz w:val="24"/>
          <w:szCs w:val="24"/>
        </w:rPr>
        <w:t>Heritage values are complex and layered.</w:t>
      </w:r>
    </w:p>
    <w:p w14:paraId="10B8AE5A"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These layers may be cultural, physical, emotional, economic, political, environmental and social, amongst others.  Our heritage places may be large and grand, small and humble, urban or rural, accessible or remote, or even under water. Some heritage places are owned or disowned, contested or loved, demolished or defended – all adding to the layered complexity of what we call heritage.</w:t>
      </w:r>
    </w:p>
    <w:p w14:paraId="18056FB1"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Our conference will share how we celebrate and negotiate our heritage through encouraging the exploration of concepts of “value” with its many meanings and implications.</w:t>
      </w:r>
    </w:p>
    <w:p w14:paraId="239A873C" w14:textId="77777777" w:rsidR="007D0862" w:rsidRDefault="007D0862">
      <w:pPr>
        <w:spacing w:after="120" w:line="276" w:lineRule="auto"/>
        <w:rPr>
          <w:rFonts w:ascii="Play" w:eastAsia="Play" w:hAnsi="Play" w:cs="Play"/>
          <w:sz w:val="24"/>
          <w:szCs w:val="24"/>
        </w:rPr>
      </w:pPr>
    </w:p>
    <w:p w14:paraId="7A42C988" w14:textId="77777777" w:rsidR="007D0862" w:rsidRDefault="007D0862">
      <w:pPr>
        <w:spacing w:after="120" w:line="276" w:lineRule="auto"/>
        <w:rPr>
          <w:rFonts w:ascii="Play" w:eastAsia="Play" w:hAnsi="Play" w:cs="Play"/>
          <w:sz w:val="24"/>
          <w:szCs w:val="24"/>
        </w:rPr>
      </w:pPr>
    </w:p>
    <w:p w14:paraId="6F3A6435" w14:textId="77777777" w:rsidR="007D0862" w:rsidRDefault="007D0862">
      <w:pPr>
        <w:spacing w:after="120" w:line="276" w:lineRule="auto"/>
        <w:rPr>
          <w:rFonts w:ascii="Play" w:eastAsia="Play" w:hAnsi="Play" w:cs="Play"/>
          <w:sz w:val="24"/>
          <w:szCs w:val="24"/>
        </w:rPr>
      </w:pPr>
    </w:p>
    <w:p w14:paraId="2E23448F" w14:textId="77777777" w:rsidR="007D0862" w:rsidRDefault="007D0862">
      <w:pPr>
        <w:spacing w:after="120" w:line="276" w:lineRule="auto"/>
        <w:rPr>
          <w:rFonts w:ascii="Play" w:eastAsia="Play" w:hAnsi="Play" w:cs="Play"/>
          <w:sz w:val="24"/>
          <w:szCs w:val="24"/>
        </w:rPr>
      </w:pPr>
    </w:p>
    <w:p w14:paraId="1A09ECCE" w14:textId="77777777" w:rsidR="007D0862" w:rsidRDefault="00000000">
      <w:pPr>
        <w:pBdr>
          <w:bottom w:val="nil"/>
        </w:pBdr>
        <w:shd w:val="clear" w:color="auto" w:fill="D9D9D9"/>
        <w:spacing w:after="120" w:line="276" w:lineRule="auto"/>
        <w:jc w:val="right"/>
        <w:rPr>
          <w:rFonts w:ascii="Calibri" w:eastAsia="Calibri" w:hAnsi="Calibri" w:cs="Calibri"/>
          <w:b/>
          <w:sz w:val="40"/>
          <w:szCs w:val="40"/>
        </w:rPr>
      </w:pPr>
      <w:r>
        <w:rPr>
          <w:rFonts w:ascii="Calibri" w:eastAsia="Calibri" w:hAnsi="Calibri" w:cs="Calibri"/>
          <w:b/>
          <w:sz w:val="40"/>
          <w:szCs w:val="40"/>
        </w:rPr>
        <w:lastRenderedPageBreak/>
        <w:t>Sponsors</w:t>
      </w:r>
    </w:p>
    <w:p w14:paraId="09CE5FEC" w14:textId="77777777" w:rsidR="007D0862" w:rsidRDefault="007D0862">
      <w:pPr>
        <w:spacing w:line="276" w:lineRule="auto"/>
        <w:rPr>
          <w:rFonts w:ascii="Calibri" w:eastAsia="Calibri" w:hAnsi="Calibri" w:cs="Calibri"/>
          <w:b/>
          <w:sz w:val="26"/>
          <w:szCs w:val="26"/>
        </w:rPr>
      </w:pPr>
    </w:p>
    <w:p w14:paraId="4D42A658" w14:textId="77777777" w:rsidR="007D0862" w:rsidRDefault="00000000">
      <w:pPr>
        <w:spacing w:after="120" w:line="276" w:lineRule="auto"/>
        <w:jc w:val="center"/>
        <w:rPr>
          <w:rFonts w:ascii="Calibri" w:eastAsia="Calibri" w:hAnsi="Calibri" w:cs="Calibri"/>
          <w:sz w:val="24"/>
          <w:szCs w:val="24"/>
        </w:rPr>
      </w:pPr>
      <w:r>
        <w:rPr>
          <w:rFonts w:ascii="Calibri" w:eastAsia="Calibri" w:hAnsi="Calibri" w:cs="Calibri"/>
          <w:sz w:val="24"/>
          <w:szCs w:val="24"/>
        </w:rPr>
        <w:t>ICOMOS Aotearoa New Zealand is deeply grateful to our sponsors:</w:t>
      </w:r>
    </w:p>
    <w:p w14:paraId="10F44DFF" w14:textId="77777777" w:rsidR="007D0862" w:rsidRDefault="007D0862">
      <w:pPr>
        <w:spacing w:after="120" w:line="276" w:lineRule="auto"/>
        <w:rPr>
          <w:rFonts w:ascii="Calibri" w:eastAsia="Calibri" w:hAnsi="Calibri" w:cs="Calibri"/>
          <w:sz w:val="24"/>
          <w:szCs w:val="24"/>
        </w:rPr>
      </w:pPr>
    </w:p>
    <w:p w14:paraId="0760E2D1" w14:textId="77777777" w:rsidR="007D0862" w:rsidRDefault="00000000">
      <w:pPr>
        <w:pBdr>
          <w:top w:val="single" w:sz="8" w:space="2" w:color="000000"/>
          <w:left w:val="single" w:sz="8" w:space="2" w:color="000000"/>
          <w:bottom w:val="single" w:sz="8" w:space="2" w:color="000000"/>
          <w:right w:val="single" w:sz="8" w:space="2" w:color="000000"/>
        </w:pBdr>
        <w:tabs>
          <w:tab w:val="left" w:pos="5100"/>
          <w:tab w:val="left" w:pos="566"/>
        </w:tabs>
        <w:spacing w:after="120" w:line="276" w:lineRule="auto"/>
        <w:rPr>
          <w:rFonts w:ascii="Calibri" w:eastAsia="Calibri" w:hAnsi="Calibri" w:cs="Calibri"/>
          <w:b/>
          <w:sz w:val="24"/>
          <w:szCs w:val="24"/>
        </w:rPr>
      </w:pPr>
      <w:r>
        <w:rPr>
          <w:rFonts w:ascii="Calibri" w:eastAsia="Calibri" w:hAnsi="Calibri" w:cs="Calibri"/>
          <w:sz w:val="24"/>
          <w:szCs w:val="24"/>
        </w:rPr>
        <w:tab/>
      </w:r>
      <w:r>
        <w:rPr>
          <w:rFonts w:ascii="Calibri" w:eastAsia="Calibri" w:hAnsi="Calibri" w:cs="Calibri"/>
          <w:b/>
          <w:sz w:val="24"/>
          <w:szCs w:val="24"/>
        </w:rPr>
        <w:t>Dulux</w:t>
      </w:r>
      <w:r>
        <w:rPr>
          <w:rFonts w:ascii="Calibri" w:eastAsia="Calibri" w:hAnsi="Calibri" w:cs="Calibri"/>
          <w:b/>
          <w:sz w:val="24"/>
          <w:szCs w:val="24"/>
        </w:rPr>
        <w:tab/>
        <w:t xml:space="preserve">Heritage New Zealand Pouhere Taonga </w:t>
      </w:r>
      <w:r>
        <w:rPr>
          <w:rFonts w:ascii="Calibri" w:eastAsia="Calibri" w:hAnsi="Calibri" w:cs="Calibri"/>
          <w:b/>
          <w:sz w:val="24"/>
          <w:szCs w:val="24"/>
        </w:rPr>
        <w:tab/>
        <w:t>New Zealand Heritage Properties</w:t>
      </w:r>
      <w:r>
        <w:rPr>
          <w:rFonts w:ascii="Calibri" w:eastAsia="Calibri" w:hAnsi="Calibri" w:cs="Calibri"/>
          <w:b/>
          <w:sz w:val="24"/>
          <w:szCs w:val="24"/>
        </w:rPr>
        <w:tab/>
        <w:t>Origin Heritage</w:t>
      </w:r>
    </w:p>
    <w:p w14:paraId="2AEA21BA" w14:textId="77777777" w:rsidR="007D0862" w:rsidRDefault="007D0862">
      <w:pPr>
        <w:spacing w:after="120" w:line="276" w:lineRule="auto"/>
        <w:rPr>
          <w:rFonts w:ascii="Calibri" w:eastAsia="Calibri" w:hAnsi="Calibri" w:cs="Calibri"/>
          <w:sz w:val="24"/>
          <w:szCs w:val="24"/>
        </w:rPr>
      </w:pPr>
    </w:p>
    <w:p w14:paraId="731CA014" w14:textId="77777777" w:rsidR="007D0862" w:rsidRDefault="00000000">
      <w:pPr>
        <w:spacing w:after="120" w:line="276"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8383729" wp14:editId="7FA9023C">
            <wp:extent cx="1871663" cy="811468"/>
            <wp:effectExtent l="0" t="0" r="0" b="0"/>
            <wp:docPr id="19407227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871663" cy="811468"/>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11C7B455" wp14:editId="355DD029">
            <wp:extent cx="3705225" cy="952500"/>
            <wp:effectExtent l="0" t="0" r="0" b="0"/>
            <wp:docPr id="19407227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705225" cy="952500"/>
                    </a:xfrm>
                    <a:prstGeom prst="rect">
                      <a:avLst/>
                    </a:prstGeom>
                    <a:ln/>
                  </pic:spPr>
                </pic:pic>
              </a:graphicData>
            </a:graphic>
          </wp:inline>
        </w:drawing>
      </w:r>
    </w:p>
    <w:p w14:paraId="2C36125B" w14:textId="77777777" w:rsidR="007D0862" w:rsidRDefault="00000000">
      <w:pPr>
        <w:spacing w:after="120" w:line="276"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B077FF8" wp14:editId="19C54D73">
            <wp:extent cx="2687195" cy="910611"/>
            <wp:effectExtent l="0" t="0" r="0" b="0"/>
            <wp:docPr id="19407227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87195" cy="910611"/>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14:anchorId="4138EE19" wp14:editId="40130D33">
            <wp:extent cx="2083649" cy="927941"/>
            <wp:effectExtent l="0" t="0" r="0" b="0"/>
            <wp:docPr id="19407227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083649" cy="927941"/>
                    </a:xfrm>
                    <a:prstGeom prst="rect">
                      <a:avLst/>
                    </a:prstGeom>
                    <a:ln/>
                  </pic:spPr>
                </pic:pic>
              </a:graphicData>
            </a:graphic>
          </wp:inline>
        </w:drawing>
      </w:r>
    </w:p>
    <w:p w14:paraId="316B06E6" w14:textId="77777777" w:rsidR="007D0862" w:rsidRDefault="007D0862">
      <w:pPr>
        <w:spacing w:after="120" w:line="276" w:lineRule="auto"/>
        <w:rPr>
          <w:rFonts w:ascii="Calibri" w:eastAsia="Calibri" w:hAnsi="Calibri" w:cs="Calibri"/>
          <w:sz w:val="24"/>
          <w:szCs w:val="24"/>
        </w:rPr>
      </w:pPr>
    </w:p>
    <w:p w14:paraId="71F47739" w14:textId="77777777" w:rsidR="007D0862" w:rsidRDefault="007D0862">
      <w:pPr>
        <w:spacing w:after="120" w:line="276" w:lineRule="auto"/>
        <w:rPr>
          <w:rFonts w:ascii="Calibri" w:eastAsia="Calibri" w:hAnsi="Calibri" w:cs="Calibri"/>
          <w:b/>
          <w:sz w:val="28"/>
          <w:szCs w:val="28"/>
        </w:rPr>
      </w:pPr>
    </w:p>
    <w:p w14:paraId="4A8EC576" w14:textId="77777777" w:rsidR="007D0862" w:rsidRDefault="00000000">
      <w:pPr>
        <w:shd w:val="clear" w:color="auto" w:fill="D9D9D9"/>
        <w:spacing w:after="120" w:line="276" w:lineRule="auto"/>
        <w:jc w:val="right"/>
        <w:rPr>
          <w:rFonts w:ascii="Calibri" w:eastAsia="Calibri" w:hAnsi="Calibri" w:cs="Calibri"/>
          <w:b/>
          <w:sz w:val="40"/>
          <w:szCs w:val="40"/>
        </w:rPr>
      </w:pPr>
      <w:r>
        <w:rPr>
          <w:rFonts w:ascii="Calibri" w:eastAsia="Calibri" w:hAnsi="Calibri" w:cs="Calibri"/>
          <w:b/>
          <w:sz w:val="40"/>
          <w:szCs w:val="40"/>
        </w:rPr>
        <w:t>Conference overview</w:t>
      </w:r>
    </w:p>
    <w:p w14:paraId="623A0E2A" w14:textId="77777777" w:rsidR="007D0862" w:rsidRDefault="007D0862">
      <w:pPr>
        <w:spacing w:after="120" w:line="276" w:lineRule="auto"/>
        <w:rPr>
          <w:rFonts w:ascii="Calibri" w:eastAsia="Calibri" w:hAnsi="Calibri" w:cs="Calibri"/>
          <w:b/>
          <w:sz w:val="28"/>
          <w:szCs w:val="28"/>
        </w:rPr>
      </w:pPr>
    </w:p>
    <w:p w14:paraId="683E5A57" w14:textId="77777777" w:rsidR="007D0862" w:rsidRDefault="00000000">
      <w:pPr>
        <w:spacing w:after="120" w:line="276" w:lineRule="auto"/>
        <w:rPr>
          <w:rFonts w:ascii="Calibri" w:eastAsia="Calibri" w:hAnsi="Calibri" w:cs="Calibri"/>
          <w:b/>
          <w:sz w:val="28"/>
          <w:szCs w:val="28"/>
        </w:rPr>
      </w:pPr>
      <w:r>
        <w:rPr>
          <w:rFonts w:ascii="Calibri" w:eastAsia="Calibri" w:hAnsi="Calibri" w:cs="Calibri"/>
          <w:b/>
          <w:sz w:val="28"/>
          <w:szCs w:val="28"/>
        </w:rPr>
        <w:t>Venue:</w:t>
      </w:r>
    </w:p>
    <w:p w14:paraId="3B1CA9D3"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Toito Otago Settlers Museum,  31 Queens Gardens, Dunedin, CBD</w:t>
      </w:r>
    </w:p>
    <w:p w14:paraId="55ABE4E9" w14:textId="77777777" w:rsidR="007D0862" w:rsidRDefault="007D0862">
      <w:pPr>
        <w:spacing w:after="120" w:line="276" w:lineRule="auto"/>
        <w:rPr>
          <w:rFonts w:ascii="Calibri" w:eastAsia="Calibri" w:hAnsi="Calibri" w:cs="Calibri"/>
          <w:b/>
          <w:sz w:val="28"/>
          <w:szCs w:val="28"/>
        </w:rPr>
      </w:pPr>
    </w:p>
    <w:sdt>
      <w:sdtPr>
        <w:tag w:val="goog_rdk_0"/>
        <w:id w:val="-1438899027"/>
        <w:lock w:val="contentLocked"/>
      </w:sdtPr>
      <w:sdtContent>
        <w:tbl>
          <w:tblPr>
            <w:tblStyle w:val="a"/>
            <w:tblW w:w="9000" w:type="dxa"/>
            <w:tblLayout w:type="fixed"/>
            <w:tblLook w:val="0600" w:firstRow="0" w:lastRow="0" w:firstColumn="0" w:lastColumn="0" w:noHBand="1" w:noVBand="1"/>
          </w:tblPr>
          <w:tblGrid>
            <w:gridCol w:w="1635"/>
            <w:gridCol w:w="7365"/>
          </w:tblGrid>
          <w:tr w:rsidR="007D0862" w14:paraId="58886DFA" w14:textId="77777777">
            <w:trPr>
              <w:cantSplit/>
              <w:trHeight w:val="253"/>
            </w:trPr>
            <w:tc>
              <w:tcPr>
                <w:tcW w:w="9000" w:type="dxa"/>
                <w:gridSpan w:val="2"/>
                <w:shd w:val="clear" w:color="auto" w:fill="F3F3F3"/>
                <w:tcMar>
                  <w:top w:w="100" w:type="dxa"/>
                  <w:left w:w="100" w:type="dxa"/>
                  <w:bottom w:w="100" w:type="dxa"/>
                  <w:right w:w="100" w:type="dxa"/>
                </w:tcMar>
              </w:tcPr>
              <w:p w14:paraId="3E798FA4" w14:textId="77777777" w:rsidR="007D0862" w:rsidRDefault="00000000">
                <w:pPr>
                  <w:pBdr>
                    <w:top w:val="nil"/>
                    <w:left w:val="nil"/>
                    <w:bottom w:val="nil"/>
                    <w:right w:val="nil"/>
                    <w:between w:val="nil"/>
                  </w:pBdr>
                  <w:spacing w:line="167" w:lineRule="auto"/>
                  <w:jc w:val="center"/>
                  <w:rPr>
                    <w:rFonts w:ascii="Calibri" w:eastAsia="Calibri" w:hAnsi="Calibri" w:cs="Calibri"/>
                    <w:b/>
                    <w:i/>
                    <w:sz w:val="28"/>
                    <w:szCs w:val="28"/>
                  </w:rPr>
                </w:pPr>
                <w:r>
                  <w:rPr>
                    <w:rFonts w:ascii="Calibri" w:eastAsia="Calibri" w:hAnsi="Calibri" w:cs="Calibri"/>
                    <w:b/>
                    <w:i/>
                    <w:sz w:val="28"/>
                    <w:szCs w:val="28"/>
                  </w:rPr>
                  <w:t>Friday 18 October</w:t>
                </w:r>
              </w:p>
            </w:tc>
          </w:tr>
          <w:tr w:rsidR="007D0862" w14:paraId="6D506A63" w14:textId="77777777">
            <w:trPr>
              <w:trHeight w:val="393"/>
            </w:trPr>
            <w:tc>
              <w:tcPr>
                <w:tcW w:w="1635" w:type="dxa"/>
                <w:shd w:val="clear" w:color="auto" w:fill="F3F3F3"/>
                <w:tcMar>
                  <w:top w:w="100" w:type="dxa"/>
                  <w:left w:w="100" w:type="dxa"/>
                  <w:bottom w:w="100" w:type="dxa"/>
                  <w:right w:w="100" w:type="dxa"/>
                </w:tcMar>
              </w:tcPr>
              <w:p w14:paraId="04F00324" w14:textId="77777777" w:rsidR="007D0862" w:rsidRDefault="00000000">
                <w:pPr>
                  <w:pBdr>
                    <w:top w:val="nil"/>
                    <w:left w:val="nil"/>
                    <w:bottom w:val="nil"/>
                    <w:right w:val="nil"/>
                    <w:between w:val="nil"/>
                  </w:pBdr>
                  <w:spacing w:line="167" w:lineRule="auto"/>
                  <w:rPr>
                    <w:rFonts w:ascii="Calibri" w:eastAsia="Calibri" w:hAnsi="Calibri" w:cs="Calibri"/>
                    <w:sz w:val="24"/>
                    <w:szCs w:val="24"/>
                  </w:rPr>
                </w:pPr>
                <w:r>
                  <w:rPr>
                    <w:rFonts w:ascii="Calibri" w:eastAsia="Calibri" w:hAnsi="Calibri" w:cs="Calibri"/>
                    <w:sz w:val="24"/>
                    <w:szCs w:val="24"/>
                  </w:rPr>
                  <w:t>5.30-7.30</w:t>
                </w:r>
              </w:p>
            </w:tc>
            <w:tc>
              <w:tcPr>
                <w:tcW w:w="7365" w:type="dxa"/>
                <w:shd w:val="clear" w:color="auto" w:fill="F3F3F3"/>
                <w:tcMar>
                  <w:top w:w="100" w:type="dxa"/>
                  <w:left w:w="100" w:type="dxa"/>
                  <w:bottom w:w="100" w:type="dxa"/>
                  <w:right w:w="100" w:type="dxa"/>
                </w:tcMar>
              </w:tcPr>
              <w:p w14:paraId="06B51E19" w14:textId="77777777" w:rsidR="007D0862" w:rsidRDefault="00000000">
                <w:pPr>
                  <w:pBdr>
                    <w:top w:val="nil"/>
                    <w:left w:val="nil"/>
                    <w:bottom w:val="nil"/>
                    <w:right w:val="nil"/>
                    <w:between w:val="nil"/>
                  </w:pBdr>
                  <w:spacing w:line="167" w:lineRule="auto"/>
                  <w:rPr>
                    <w:rFonts w:ascii="Calibri" w:eastAsia="Calibri" w:hAnsi="Calibri" w:cs="Calibri"/>
                    <w:sz w:val="24"/>
                    <w:szCs w:val="24"/>
                  </w:rPr>
                </w:pPr>
                <w:r>
                  <w:rPr>
                    <w:rFonts w:ascii="Calibri" w:eastAsia="Calibri" w:hAnsi="Calibri" w:cs="Calibri"/>
                    <w:sz w:val="24"/>
                    <w:szCs w:val="24"/>
                  </w:rPr>
                  <w:t>Welcome drinks, Heritage New Zealand Pouhere Taonga offices, 210 Princes St</w:t>
                </w:r>
              </w:p>
            </w:tc>
          </w:tr>
          <w:tr w:rsidR="007D0862" w14:paraId="5E731A21" w14:textId="77777777">
            <w:trPr>
              <w:trHeight w:val="253"/>
            </w:trPr>
            <w:tc>
              <w:tcPr>
                <w:tcW w:w="9000" w:type="dxa"/>
                <w:gridSpan w:val="2"/>
                <w:shd w:val="clear" w:color="auto" w:fill="F3F3F3"/>
                <w:tcMar>
                  <w:top w:w="96" w:type="dxa"/>
                  <w:left w:w="96" w:type="dxa"/>
                  <w:bottom w:w="96" w:type="dxa"/>
                  <w:right w:w="96" w:type="dxa"/>
                </w:tcMar>
              </w:tcPr>
              <w:p w14:paraId="410E58D7" w14:textId="77777777" w:rsidR="007D0862" w:rsidRDefault="00000000">
                <w:pPr>
                  <w:pBdr>
                    <w:top w:val="nil"/>
                    <w:left w:val="nil"/>
                    <w:bottom w:val="nil"/>
                    <w:right w:val="nil"/>
                    <w:between w:val="nil"/>
                  </w:pBdr>
                  <w:spacing w:line="167" w:lineRule="auto"/>
                  <w:jc w:val="center"/>
                  <w:rPr>
                    <w:rFonts w:ascii="Calibri" w:eastAsia="Calibri" w:hAnsi="Calibri" w:cs="Calibri"/>
                    <w:b/>
                    <w:i/>
                    <w:sz w:val="28"/>
                    <w:szCs w:val="28"/>
                  </w:rPr>
                </w:pPr>
                <w:r>
                  <w:rPr>
                    <w:rFonts w:ascii="Calibri" w:eastAsia="Calibri" w:hAnsi="Calibri" w:cs="Calibri"/>
                    <w:b/>
                    <w:i/>
                    <w:sz w:val="28"/>
                    <w:szCs w:val="28"/>
                  </w:rPr>
                  <w:t>Saturday 19 October</w:t>
                </w:r>
              </w:p>
            </w:tc>
          </w:tr>
          <w:tr w:rsidR="007D0862" w14:paraId="610B2920" w14:textId="77777777">
            <w:trPr>
              <w:cantSplit/>
              <w:trHeight w:val="26"/>
            </w:trPr>
            <w:tc>
              <w:tcPr>
                <w:tcW w:w="1635" w:type="dxa"/>
                <w:shd w:val="clear" w:color="auto" w:fill="F3F3F3"/>
                <w:tcMar>
                  <w:top w:w="96" w:type="dxa"/>
                  <w:left w:w="96" w:type="dxa"/>
                  <w:bottom w:w="96" w:type="dxa"/>
                  <w:right w:w="96" w:type="dxa"/>
                </w:tcMar>
              </w:tcPr>
              <w:p w14:paraId="00BE3EA8" w14:textId="77777777" w:rsidR="007D0862" w:rsidRDefault="00000000">
                <w:pPr>
                  <w:pBdr>
                    <w:top w:val="nil"/>
                    <w:left w:val="nil"/>
                    <w:bottom w:val="nil"/>
                    <w:right w:val="nil"/>
                    <w:between w:val="nil"/>
                  </w:pBdr>
                  <w:spacing w:line="167" w:lineRule="auto"/>
                  <w:rPr>
                    <w:rFonts w:ascii="Calibri" w:eastAsia="Calibri" w:hAnsi="Calibri" w:cs="Calibri"/>
                    <w:sz w:val="24"/>
                    <w:szCs w:val="24"/>
                  </w:rPr>
                </w:pPr>
                <w:r>
                  <w:rPr>
                    <w:rFonts w:ascii="Calibri" w:eastAsia="Calibri" w:hAnsi="Calibri" w:cs="Calibri"/>
                    <w:sz w:val="24"/>
                    <w:szCs w:val="24"/>
                  </w:rPr>
                  <w:t>9.00-9.30</w:t>
                </w:r>
              </w:p>
            </w:tc>
            <w:tc>
              <w:tcPr>
                <w:tcW w:w="7365" w:type="dxa"/>
                <w:shd w:val="clear" w:color="auto" w:fill="F3F3F3"/>
                <w:tcMar>
                  <w:top w:w="100" w:type="dxa"/>
                  <w:left w:w="100" w:type="dxa"/>
                  <w:bottom w:w="100" w:type="dxa"/>
                  <w:right w:w="100" w:type="dxa"/>
                </w:tcMar>
              </w:tcPr>
              <w:p w14:paraId="1D765E44" w14:textId="77777777" w:rsidR="007D0862" w:rsidRDefault="00000000">
                <w:pPr>
                  <w:pBdr>
                    <w:top w:val="nil"/>
                    <w:left w:val="nil"/>
                    <w:bottom w:val="nil"/>
                    <w:right w:val="nil"/>
                    <w:between w:val="nil"/>
                  </w:pBdr>
                  <w:spacing w:line="167" w:lineRule="auto"/>
                  <w:rPr>
                    <w:rFonts w:ascii="Calibri" w:eastAsia="Calibri" w:hAnsi="Calibri" w:cs="Calibri"/>
                    <w:sz w:val="24"/>
                    <w:szCs w:val="24"/>
                  </w:rPr>
                </w:pPr>
                <w:r>
                  <w:rPr>
                    <w:rFonts w:ascii="Calibri" w:eastAsia="Calibri" w:hAnsi="Calibri" w:cs="Calibri"/>
                    <w:sz w:val="24"/>
                    <w:szCs w:val="24"/>
                  </w:rPr>
                  <w:t>Coffee and registration</w:t>
                </w:r>
              </w:p>
            </w:tc>
          </w:tr>
          <w:tr w:rsidR="007D0862" w14:paraId="5899B064" w14:textId="77777777">
            <w:trPr>
              <w:cantSplit/>
              <w:trHeight w:val="26"/>
            </w:trPr>
            <w:tc>
              <w:tcPr>
                <w:tcW w:w="1635" w:type="dxa"/>
                <w:tcBorders>
                  <w:top w:val="nil"/>
                </w:tcBorders>
                <w:shd w:val="clear" w:color="auto" w:fill="F3F3F3"/>
                <w:tcMar>
                  <w:top w:w="96" w:type="dxa"/>
                  <w:left w:w="96" w:type="dxa"/>
                  <w:bottom w:w="96" w:type="dxa"/>
                  <w:right w:w="96" w:type="dxa"/>
                </w:tcMar>
                <w:vAlign w:val="center"/>
              </w:tcPr>
              <w:p w14:paraId="04358E7A" w14:textId="77777777" w:rsidR="007D0862" w:rsidRDefault="00000000">
                <w:pPr>
                  <w:spacing w:line="167" w:lineRule="auto"/>
                  <w:rPr>
                    <w:rFonts w:ascii="Calibri" w:eastAsia="Calibri" w:hAnsi="Calibri" w:cs="Calibri"/>
                  </w:rPr>
                </w:pPr>
                <w:r>
                  <w:rPr>
                    <w:rFonts w:ascii="Calibri" w:eastAsia="Calibri" w:hAnsi="Calibri" w:cs="Calibri"/>
                    <w:sz w:val="24"/>
                    <w:szCs w:val="24"/>
                  </w:rPr>
                  <w:t>9.30-9.40</w:t>
                </w:r>
              </w:p>
            </w:tc>
            <w:tc>
              <w:tcPr>
                <w:tcW w:w="7365" w:type="dxa"/>
                <w:tcBorders>
                  <w:top w:val="nil"/>
                </w:tcBorders>
                <w:shd w:val="clear" w:color="auto" w:fill="F3F3F3"/>
                <w:tcMar>
                  <w:top w:w="96" w:type="dxa"/>
                  <w:left w:w="96" w:type="dxa"/>
                  <w:bottom w:w="96" w:type="dxa"/>
                  <w:right w:w="96" w:type="dxa"/>
                </w:tcMar>
                <w:vAlign w:val="center"/>
              </w:tcPr>
              <w:p w14:paraId="15A79206" w14:textId="77777777" w:rsidR="007D0862" w:rsidRDefault="00000000">
                <w:pPr>
                  <w:spacing w:line="167" w:lineRule="auto"/>
                  <w:rPr>
                    <w:rFonts w:ascii="Calibri" w:eastAsia="Calibri" w:hAnsi="Calibri" w:cs="Calibri"/>
                  </w:rPr>
                </w:pPr>
                <w:r>
                  <w:rPr>
                    <w:rFonts w:ascii="Calibri" w:eastAsia="Calibri" w:hAnsi="Calibri" w:cs="Calibri"/>
                    <w:sz w:val="24"/>
                    <w:szCs w:val="24"/>
                  </w:rPr>
                  <w:t>Welcome</w:t>
                </w:r>
              </w:p>
            </w:tc>
          </w:tr>
          <w:tr w:rsidR="007D0862" w14:paraId="0D2DF05B" w14:textId="77777777">
            <w:trPr>
              <w:cantSplit/>
              <w:trHeight w:val="26"/>
            </w:trPr>
            <w:tc>
              <w:tcPr>
                <w:tcW w:w="1635" w:type="dxa"/>
                <w:tcBorders>
                  <w:bottom w:val="nil"/>
                </w:tcBorders>
                <w:shd w:val="clear" w:color="auto" w:fill="F3F3F3"/>
                <w:tcMar>
                  <w:top w:w="96" w:type="dxa"/>
                  <w:left w:w="96" w:type="dxa"/>
                  <w:bottom w:w="96" w:type="dxa"/>
                  <w:right w:w="96" w:type="dxa"/>
                </w:tcMar>
                <w:vAlign w:val="center"/>
              </w:tcPr>
              <w:p w14:paraId="1B10DFB8" w14:textId="77777777" w:rsidR="007D0862" w:rsidRDefault="00000000">
                <w:pPr>
                  <w:spacing w:line="167" w:lineRule="auto"/>
                  <w:rPr>
                    <w:rFonts w:ascii="Calibri" w:eastAsia="Calibri" w:hAnsi="Calibri" w:cs="Calibri"/>
                  </w:rPr>
                </w:pPr>
                <w:r>
                  <w:rPr>
                    <w:rFonts w:ascii="Calibri" w:eastAsia="Calibri" w:hAnsi="Calibri" w:cs="Calibri"/>
                    <w:sz w:val="24"/>
                    <w:szCs w:val="24"/>
                  </w:rPr>
                  <w:t>9.40-10.15</w:t>
                </w:r>
              </w:p>
            </w:tc>
            <w:tc>
              <w:tcPr>
                <w:tcW w:w="7365" w:type="dxa"/>
                <w:tcBorders>
                  <w:bottom w:val="nil"/>
                </w:tcBorders>
                <w:shd w:val="clear" w:color="auto" w:fill="F3F3F3"/>
                <w:tcMar>
                  <w:top w:w="96" w:type="dxa"/>
                  <w:left w:w="96" w:type="dxa"/>
                  <w:bottom w:w="96" w:type="dxa"/>
                  <w:right w:w="96" w:type="dxa"/>
                </w:tcMar>
                <w:vAlign w:val="center"/>
              </w:tcPr>
              <w:p w14:paraId="71636531" w14:textId="77777777" w:rsidR="007D0862" w:rsidRDefault="00000000">
                <w:pPr>
                  <w:spacing w:line="167" w:lineRule="auto"/>
                  <w:rPr>
                    <w:rFonts w:ascii="Calibri" w:eastAsia="Calibri" w:hAnsi="Calibri" w:cs="Calibri"/>
                  </w:rPr>
                </w:pPr>
                <w:r>
                  <w:rPr>
                    <w:rFonts w:ascii="Calibri" w:eastAsia="Calibri" w:hAnsi="Calibri" w:cs="Calibri"/>
                    <w:sz w:val="24"/>
                    <w:szCs w:val="24"/>
                  </w:rPr>
                  <w:t>Presentation from Hon Paul Goldsmith, Minister of Culture &amp; Heritage</w:t>
                </w:r>
              </w:p>
            </w:tc>
          </w:tr>
          <w:tr w:rsidR="007D0862" w14:paraId="2668F1B1" w14:textId="77777777">
            <w:trPr>
              <w:cantSplit/>
              <w:trHeight w:val="26"/>
            </w:trPr>
            <w:tc>
              <w:tcPr>
                <w:tcW w:w="1635" w:type="dxa"/>
                <w:tcBorders>
                  <w:left w:val="nil"/>
                  <w:bottom w:val="nil"/>
                  <w:right w:val="nil"/>
                </w:tcBorders>
                <w:shd w:val="clear" w:color="auto" w:fill="F3F3F3"/>
                <w:tcMar>
                  <w:top w:w="96" w:type="dxa"/>
                  <w:left w:w="96" w:type="dxa"/>
                  <w:bottom w:w="96" w:type="dxa"/>
                  <w:right w:w="96" w:type="dxa"/>
                </w:tcMar>
                <w:vAlign w:val="bottom"/>
              </w:tcPr>
              <w:p w14:paraId="366A87BC" w14:textId="77777777" w:rsidR="007D0862" w:rsidRDefault="00000000">
                <w:pPr>
                  <w:spacing w:line="167" w:lineRule="auto"/>
                  <w:rPr>
                    <w:rFonts w:ascii="Calibri" w:eastAsia="Calibri" w:hAnsi="Calibri" w:cs="Calibri"/>
                  </w:rPr>
                </w:pPr>
                <w:r>
                  <w:rPr>
                    <w:rFonts w:ascii="Calibri" w:eastAsia="Calibri" w:hAnsi="Calibri" w:cs="Calibri"/>
                    <w:sz w:val="24"/>
                    <w:szCs w:val="24"/>
                  </w:rPr>
                  <w:t>10.15-11.00</w:t>
                </w:r>
              </w:p>
            </w:tc>
            <w:tc>
              <w:tcPr>
                <w:tcW w:w="7365" w:type="dxa"/>
                <w:tcBorders>
                  <w:bottom w:val="nil"/>
                  <w:right w:val="nil"/>
                </w:tcBorders>
                <w:shd w:val="clear" w:color="auto" w:fill="F3F3F3"/>
                <w:tcMar>
                  <w:top w:w="96" w:type="dxa"/>
                  <w:left w:w="96" w:type="dxa"/>
                  <w:bottom w:w="96" w:type="dxa"/>
                  <w:right w:w="96" w:type="dxa"/>
                </w:tcMar>
                <w:vAlign w:val="center"/>
              </w:tcPr>
              <w:p w14:paraId="2FE60560" w14:textId="77777777" w:rsidR="007D0862" w:rsidRDefault="00000000">
                <w:pPr>
                  <w:spacing w:line="167" w:lineRule="auto"/>
                  <w:rPr>
                    <w:rFonts w:ascii="Calibri" w:eastAsia="Calibri" w:hAnsi="Calibri" w:cs="Calibri"/>
                  </w:rPr>
                </w:pPr>
                <w:r>
                  <w:rPr>
                    <w:rFonts w:ascii="Calibri" w:eastAsia="Calibri" w:hAnsi="Calibri" w:cs="Calibri"/>
                    <w:sz w:val="24"/>
                    <w:szCs w:val="24"/>
                  </w:rPr>
                  <w:t>Morning tea</w:t>
                </w:r>
              </w:p>
            </w:tc>
          </w:tr>
          <w:tr w:rsidR="007D0862" w14:paraId="39494C57" w14:textId="77777777">
            <w:trPr>
              <w:cantSplit/>
            </w:trPr>
            <w:tc>
              <w:tcPr>
                <w:tcW w:w="1635" w:type="dxa"/>
                <w:shd w:val="clear" w:color="auto" w:fill="F3F3F3"/>
                <w:tcMar>
                  <w:top w:w="96" w:type="dxa"/>
                  <w:left w:w="96" w:type="dxa"/>
                  <w:bottom w:w="96" w:type="dxa"/>
                  <w:right w:w="96" w:type="dxa"/>
                </w:tcMar>
                <w:vAlign w:val="center"/>
              </w:tcPr>
              <w:p w14:paraId="230CE786" w14:textId="77777777" w:rsidR="007D0862" w:rsidRDefault="00000000">
                <w:pPr>
                  <w:spacing w:line="167" w:lineRule="auto"/>
                  <w:rPr>
                    <w:rFonts w:ascii="Calibri" w:eastAsia="Calibri" w:hAnsi="Calibri" w:cs="Calibri"/>
                  </w:rPr>
                </w:pPr>
                <w:r>
                  <w:rPr>
                    <w:rFonts w:ascii="Calibri" w:eastAsia="Calibri" w:hAnsi="Calibri" w:cs="Calibri"/>
                    <w:sz w:val="24"/>
                    <w:szCs w:val="24"/>
                  </w:rPr>
                  <w:lastRenderedPageBreak/>
                  <w:t>11.00-12.30</w:t>
                </w:r>
              </w:p>
            </w:tc>
            <w:tc>
              <w:tcPr>
                <w:tcW w:w="7365" w:type="dxa"/>
                <w:shd w:val="clear" w:color="auto" w:fill="F3F3F3"/>
                <w:tcMar>
                  <w:top w:w="96" w:type="dxa"/>
                  <w:left w:w="96" w:type="dxa"/>
                  <w:bottom w:w="96" w:type="dxa"/>
                  <w:right w:w="96" w:type="dxa"/>
                </w:tcMar>
                <w:vAlign w:val="bottom"/>
              </w:tcPr>
              <w:p w14:paraId="411AB973" w14:textId="77777777" w:rsidR="007D0862" w:rsidRDefault="00000000">
                <w:pPr>
                  <w:spacing w:line="167" w:lineRule="auto"/>
                  <w:rPr>
                    <w:rFonts w:ascii="Calibri" w:eastAsia="Calibri" w:hAnsi="Calibri" w:cs="Calibri"/>
                  </w:rPr>
                </w:pPr>
                <w:r>
                  <w:rPr>
                    <w:rFonts w:ascii="Calibri" w:eastAsia="Calibri" w:hAnsi="Calibri" w:cs="Calibri"/>
                    <w:sz w:val="24"/>
                    <w:szCs w:val="24"/>
                  </w:rPr>
                  <w:t>Papers</w:t>
                </w:r>
              </w:p>
            </w:tc>
          </w:tr>
          <w:tr w:rsidR="007D0862" w14:paraId="6AFC5559" w14:textId="77777777">
            <w:trPr>
              <w:cantSplit/>
            </w:trPr>
            <w:tc>
              <w:tcPr>
                <w:tcW w:w="1635" w:type="dxa"/>
                <w:tcBorders>
                  <w:left w:val="nil"/>
                  <w:bottom w:val="nil"/>
                  <w:right w:val="nil"/>
                </w:tcBorders>
                <w:shd w:val="clear" w:color="auto" w:fill="F3F3F3"/>
                <w:tcMar>
                  <w:top w:w="96" w:type="dxa"/>
                  <w:left w:w="96" w:type="dxa"/>
                  <w:bottom w:w="96" w:type="dxa"/>
                  <w:right w:w="96" w:type="dxa"/>
                </w:tcMar>
                <w:vAlign w:val="center"/>
              </w:tcPr>
              <w:p w14:paraId="4C027E18" w14:textId="77777777" w:rsidR="007D0862" w:rsidRDefault="00000000">
                <w:pPr>
                  <w:spacing w:line="167" w:lineRule="auto"/>
                  <w:rPr>
                    <w:rFonts w:ascii="Calibri" w:eastAsia="Calibri" w:hAnsi="Calibri" w:cs="Calibri"/>
                  </w:rPr>
                </w:pPr>
                <w:r>
                  <w:rPr>
                    <w:rFonts w:ascii="Calibri" w:eastAsia="Calibri" w:hAnsi="Calibri" w:cs="Calibri"/>
                    <w:sz w:val="24"/>
                    <w:szCs w:val="24"/>
                  </w:rPr>
                  <w:t>12.30-1.30</w:t>
                </w:r>
              </w:p>
            </w:tc>
            <w:tc>
              <w:tcPr>
                <w:tcW w:w="7365" w:type="dxa"/>
                <w:tcBorders>
                  <w:bottom w:val="nil"/>
                  <w:right w:val="nil"/>
                </w:tcBorders>
                <w:shd w:val="clear" w:color="auto" w:fill="F3F3F3"/>
                <w:tcMar>
                  <w:top w:w="96" w:type="dxa"/>
                  <w:left w:w="96" w:type="dxa"/>
                  <w:bottom w:w="96" w:type="dxa"/>
                  <w:right w:w="96" w:type="dxa"/>
                </w:tcMar>
                <w:vAlign w:val="center"/>
              </w:tcPr>
              <w:p w14:paraId="16AC4C6B" w14:textId="77777777" w:rsidR="007D0862" w:rsidRDefault="00000000">
                <w:pPr>
                  <w:spacing w:line="167" w:lineRule="auto"/>
                  <w:rPr>
                    <w:rFonts w:ascii="Calibri" w:eastAsia="Calibri" w:hAnsi="Calibri" w:cs="Calibri"/>
                  </w:rPr>
                </w:pPr>
                <w:r>
                  <w:rPr>
                    <w:rFonts w:ascii="Calibri" w:eastAsia="Calibri" w:hAnsi="Calibri" w:cs="Calibri"/>
                    <w:sz w:val="24"/>
                    <w:szCs w:val="24"/>
                  </w:rPr>
                  <w:t>Lunch</w:t>
                </w:r>
              </w:p>
            </w:tc>
          </w:tr>
          <w:tr w:rsidR="007D0862" w14:paraId="0B94B50C" w14:textId="77777777">
            <w:trPr>
              <w:cantSplit/>
            </w:trPr>
            <w:tc>
              <w:tcPr>
                <w:tcW w:w="1635" w:type="dxa"/>
                <w:shd w:val="clear" w:color="auto" w:fill="F3F3F3"/>
                <w:tcMar>
                  <w:top w:w="96" w:type="dxa"/>
                  <w:left w:w="96" w:type="dxa"/>
                  <w:bottom w:w="96" w:type="dxa"/>
                  <w:right w:w="96" w:type="dxa"/>
                </w:tcMar>
                <w:vAlign w:val="center"/>
              </w:tcPr>
              <w:p w14:paraId="6D63252D" w14:textId="77777777" w:rsidR="007D0862" w:rsidRDefault="00000000">
                <w:pPr>
                  <w:spacing w:line="167" w:lineRule="auto"/>
                  <w:rPr>
                    <w:rFonts w:ascii="Calibri" w:eastAsia="Calibri" w:hAnsi="Calibri" w:cs="Calibri"/>
                  </w:rPr>
                </w:pPr>
                <w:r>
                  <w:rPr>
                    <w:rFonts w:ascii="Calibri" w:eastAsia="Calibri" w:hAnsi="Calibri" w:cs="Calibri"/>
                    <w:sz w:val="24"/>
                    <w:szCs w:val="24"/>
                  </w:rPr>
                  <w:t>1.30-3.00</w:t>
                </w:r>
              </w:p>
            </w:tc>
            <w:tc>
              <w:tcPr>
                <w:tcW w:w="7365" w:type="dxa"/>
                <w:shd w:val="clear" w:color="auto" w:fill="F3F3F3"/>
                <w:tcMar>
                  <w:top w:w="96" w:type="dxa"/>
                  <w:left w:w="96" w:type="dxa"/>
                  <w:bottom w:w="96" w:type="dxa"/>
                  <w:right w:w="96" w:type="dxa"/>
                </w:tcMar>
                <w:vAlign w:val="center"/>
              </w:tcPr>
              <w:p w14:paraId="0F961448" w14:textId="77777777" w:rsidR="007D0862" w:rsidRDefault="00000000">
                <w:pPr>
                  <w:spacing w:line="167" w:lineRule="auto"/>
                  <w:rPr>
                    <w:rFonts w:ascii="Calibri" w:eastAsia="Calibri" w:hAnsi="Calibri" w:cs="Calibri"/>
                  </w:rPr>
                </w:pPr>
                <w:r>
                  <w:rPr>
                    <w:rFonts w:ascii="Calibri" w:eastAsia="Calibri" w:hAnsi="Calibri" w:cs="Calibri"/>
                    <w:sz w:val="24"/>
                    <w:szCs w:val="24"/>
                  </w:rPr>
                  <w:t>Papers</w:t>
                </w:r>
              </w:p>
            </w:tc>
          </w:tr>
          <w:tr w:rsidR="007D0862" w14:paraId="4DCCF1B3" w14:textId="77777777">
            <w:trPr>
              <w:cantSplit/>
            </w:trPr>
            <w:tc>
              <w:tcPr>
                <w:tcW w:w="1635" w:type="dxa"/>
                <w:tcBorders>
                  <w:left w:val="nil"/>
                  <w:bottom w:val="nil"/>
                  <w:right w:val="nil"/>
                </w:tcBorders>
                <w:shd w:val="clear" w:color="auto" w:fill="F3F3F3"/>
                <w:tcMar>
                  <w:top w:w="96" w:type="dxa"/>
                  <w:left w:w="96" w:type="dxa"/>
                  <w:bottom w:w="96" w:type="dxa"/>
                  <w:right w:w="96" w:type="dxa"/>
                </w:tcMar>
                <w:vAlign w:val="center"/>
              </w:tcPr>
              <w:p w14:paraId="62F24B40" w14:textId="77777777" w:rsidR="007D0862" w:rsidRDefault="00000000">
                <w:pPr>
                  <w:spacing w:line="167" w:lineRule="auto"/>
                  <w:rPr>
                    <w:rFonts w:ascii="Calibri" w:eastAsia="Calibri" w:hAnsi="Calibri" w:cs="Calibri"/>
                  </w:rPr>
                </w:pPr>
                <w:r>
                  <w:rPr>
                    <w:rFonts w:ascii="Calibri" w:eastAsia="Calibri" w:hAnsi="Calibri" w:cs="Calibri"/>
                    <w:sz w:val="24"/>
                    <w:szCs w:val="24"/>
                  </w:rPr>
                  <w:t>3.00-3.30</w:t>
                </w:r>
              </w:p>
            </w:tc>
            <w:tc>
              <w:tcPr>
                <w:tcW w:w="7365" w:type="dxa"/>
                <w:tcBorders>
                  <w:bottom w:val="nil"/>
                  <w:right w:val="nil"/>
                </w:tcBorders>
                <w:shd w:val="clear" w:color="auto" w:fill="F3F3F3"/>
                <w:tcMar>
                  <w:top w:w="96" w:type="dxa"/>
                  <w:left w:w="96" w:type="dxa"/>
                  <w:bottom w:w="96" w:type="dxa"/>
                  <w:right w:w="96" w:type="dxa"/>
                </w:tcMar>
                <w:vAlign w:val="center"/>
              </w:tcPr>
              <w:p w14:paraId="043DB171" w14:textId="77777777" w:rsidR="007D0862" w:rsidRDefault="00000000">
                <w:pPr>
                  <w:spacing w:line="167" w:lineRule="auto"/>
                  <w:rPr>
                    <w:rFonts w:ascii="Calibri" w:eastAsia="Calibri" w:hAnsi="Calibri" w:cs="Calibri"/>
                  </w:rPr>
                </w:pPr>
                <w:r>
                  <w:rPr>
                    <w:rFonts w:ascii="Calibri" w:eastAsia="Calibri" w:hAnsi="Calibri" w:cs="Calibri"/>
                    <w:sz w:val="24"/>
                    <w:szCs w:val="24"/>
                  </w:rPr>
                  <w:t>Afternoon tea</w:t>
                </w:r>
              </w:p>
            </w:tc>
          </w:tr>
          <w:tr w:rsidR="007D0862" w14:paraId="359B929D" w14:textId="77777777">
            <w:trPr>
              <w:cantSplit/>
            </w:trPr>
            <w:tc>
              <w:tcPr>
                <w:tcW w:w="1635" w:type="dxa"/>
                <w:shd w:val="clear" w:color="auto" w:fill="F3F3F3"/>
                <w:tcMar>
                  <w:top w:w="96" w:type="dxa"/>
                  <w:left w:w="96" w:type="dxa"/>
                  <w:bottom w:w="96" w:type="dxa"/>
                  <w:right w:w="96" w:type="dxa"/>
                </w:tcMar>
                <w:vAlign w:val="center"/>
              </w:tcPr>
              <w:p w14:paraId="4A613BF7" w14:textId="77777777" w:rsidR="007D0862" w:rsidRDefault="00000000">
                <w:pPr>
                  <w:spacing w:line="167" w:lineRule="auto"/>
                  <w:rPr>
                    <w:rFonts w:ascii="Calibri" w:eastAsia="Calibri" w:hAnsi="Calibri" w:cs="Calibri"/>
                  </w:rPr>
                </w:pPr>
                <w:r>
                  <w:rPr>
                    <w:rFonts w:ascii="Calibri" w:eastAsia="Calibri" w:hAnsi="Calibri" w:cs="Calibri"/>
                    <w:sz w:val="24"/>
                    <w:szCs w:val="24"/>
                  </w:rPr>
                  <w:t>3.30-5.00</w:t>
                </w:r>
              </w:p>
            </w:tc>
            <w:tc>
              <w:tcPr>
                <w:tcW w:w="7365" w:type="dxa"/>
                <w:shd w:val="clear" w:color="auto" w:fill="F3F3F3"/>
                <w:tcMar>
                  <w:top w:w="96" w:type="dxa"/>
                  <w:left w:w="96" w:type="dxa"/>
                  <w:bottom w:w="96" w:type="dxa"/>
                  <w:right w:w="96" w:type="dxa"/>
                </w:tcMar>
                <w:vAlign w:val="center"/>
              </w:tcPr>
              <w:p w14:paraId="0F4647B4" w14:textId="77777777" w:rsidR="007D0862" w:rsidRDefault="00000000">
                <w:pPr>
                  <w:spacing w:line="167" w:lineRule="auto"/>
                  <w:rPr>
                    <w:rFonts w:ascii="Calibri" w:eastAsia="Calibri" w:hAnsi="Calibri" w:cs="Calibri"/>
                    <w:sz w:val="24"/>
                    <w:szCs w:val="24"/>
                  </w:rPr>
                </w:pPr>
                <w:r>
                  <w:rPr>
                    <w:rFonts w:ascii="Calibri" w:eastAsia="Calibri" w:hAnsi="Calibri" w:cs="Calibri"/>
                    <w:sz w:val="24"/>
                    <w:szCs w:val="24"/>
                  </w:rPr>
                  <w:t>Fieldtrips:</w:t>
                </w:r>
              </w:p>
              <w:p w14:paraId="1639771F" w14:textId="77777777" w:rsidR="007D0862" w:rsidRDefault="00000000">
                <w:pPr>
                  <w:spacing w:line="167" w:lineRule="auto"/>
                  <w:rPr>
                    <w:rFonts w:ascii="Calibri" w:eastAsia="Calibri" w:hAnsi="Calibri" w:cs="Calibri"/>
                    <w:sz w:val="24"/>
                    <w:szCs w:val="24"/>
                  </w:rPr>
                </w:pPr>
                <w:r>
                  <w:rPr>
                    <w:rFonts w:ascii="Calibri" w:eastAsia="Calibri" w:hAnsi="Calibri" w:cs="Calibri"/>
                    <w:sz w:val="24"/>
                    <w:szCs w:val="24"/>
                  </w:rPr>
                  <w:t>University or CBD</w:t>
                </w:r>
              </w:p>
            </w:tc>
          </w:tr>
          <w:tr w:rsidR="007D0862" w14:paraId="5CF11340" w14:textId="77777777">
            <w:trPr>
              <w:cantSplit/>
            </w:trPr>
            <w:tc>
              <w:tcPr>
                <w:tcW w:w="1635" w:type="dxa"/>
                <w:shd w:val="clear" w:color="auto" w:fill="F3F3F3"/>
                <w:tcMar>
                  <w:top w:w="96" w:type="dxa"/>
                  <w:left w:w="96" w:type="dxa"/>
                  <w:bottom w:w="96" w:type="dxa"/>
                  <w:right w:w="96" w:type="dxa"/>
                </w:tcMar>
                <w:vAlign w:val="center"/>
              </w:tcPr>
              <w:p w14:paraId="2C546D46" w14:textId="77777777" w:rsidR="007D0862" w:rsidRDefault="00000000">
                <w:pPr>
                  <w:spacing w:line="167" w:lineRule="auto"/>
                  <w:rPr>
                    <w:rFonts w:ascii="Calibri" w:eastAsia="Calibri" w:hAnsi="Calibri" w:cs="Calibri"/>
                  </w:rPr>
                </w:pPr>
                <w:r>
                  <w:rPr>
                    <w:rFonts w:ascii="Calibri" w:eastAsia="Calibri" w:hAnsi="Calibri" w:cs="Calibri"/>
                    <w:sz w:val="24"/>
                    <w:szCs w:val="24"/>
                  </w:rPr>
                  <w:t>7.30pm</w:t>
                </w:r>
              </w:p>
            </w:tc>
            <w:tc>
              <w:tcPr>
                <w:tcW w:w="7365" w:type="dxa"/>
                <w:shd w:val="clear" w:color="auto" w:fill="F3F3F3"/>
                <w:tcMar>
                  <w:top w:w="96" w:type="dxa"/>
                  <w:left w:w="96" w:type="dxa"/>
                  <w:bottom w:w="96" w:type="dxa"/>
                  <w:right w:w="96" w:type="dxa"/>
                </w:tcMar>
                <w:vAlign w:val="center"/>
              </w:tcPr>
              <w:p w14:paraId="3DF0E0E9" w14:textId="77777777" w:rsidR="007D0862" w:rsidRDefault="00000000">
                <w:pPr>
                  <w:spacing w:line="167" w:lineRule="auto"/>
                  <w:rPr>
                    <w:rFonts w:ascii="Calibri" w:eastAsia="Calibri" w:hAnsi="Calibri" w:cs="Calibri"/>
                  </w:rPr>
                </w:pPr>
                <w:r>
                  <w:rPr>
                    <w:rFonts w:ascii="Calibri" w:eastAsia="Calibri" w:hAnsi="Calibri" w:cs="Calibri"/>
                    <w:sz w:val="24"/>
                    <w:szCs w:val="24"/>
                  </w:rPr>
                  <w:t>Conference dinner</w:t>
                </w:r>
              </w:p>
            </w:tc>
          </w:tr>
          <w:tr w:rsidR="007D0862" w14:paraId="685A9B61" w14:textId="77777777">
            <w:trPr>
              <w:trHeight w:val="113"/>
            </w:trPr>
            <w:tc>
              <w:tcPr>
                <w:tcW w:w="9000" w:type="dxa"/>
                <w:gridSpan w:val="2"/>
                <w:shd w:val="clear" w:color="auto" w:fill="F3F3F3"/>
                <w:tcMar>
                  <w:top w:w="96" w:type="dxa"/>
                  <w:left w:w="96" w:type="dxa"/>
                  <w:bottom w:w="96" w:type="dxa"/>
                  <w:right w:w="96" w:type="dxa"/>
                </w:tcMar>
                <w:vAlign w:val="bottom"/>
              </w:tcPr>
              <w:p w14:paraId="277C5877" w14:textId="77777777" w:rsidR="007D0862" w:rsidRDefault="00000000">
                <w:pPr>
                  <w:spacing w:line="167" w:lineRule="auto"/>
                  <w:jc w:val="center"/>
                  <w:rPr>
                    <w:rFonts w:ascii="Calibri" w:eastAsia="Calibri" w:hAnsi="Calibri" w:cs="Calibri"/>
                  </w:rPr>
                </w:pPr>
                <w:r>
                  <w:rPr>
                    <w:rFonts w:ascii="Calibri" w:eastAsia="Calibri" w:hAnsi="Calibri" w:cs="Calibri"/>
                    <w:b/>
                    <w:i/>
                    <w:sz w:val="28"/>
                    <w:szCs w:val="28"/>
                  </w:rPr>
                  <w:t>Sunday 20 October</w:t>
                </w:r>
              </w:p>
            </w:tc>
          </w:tr>
          <w:tr w:rsidR="007D0862" w14:paraId="3BCDAF65" w14:textId="77777777">
            <w:trPr>
              <w:trHeight w:val="113"/>
            </w:trPr>
            <w:tc>
              <w:tcPr>
                <w:tcW w:w="1635" w:type="dxa"/>
                <w:shd w:val="clear" w:color="auto" w:fill="F3F3F3"/>
                <w:tcMar>
                  <w:top w:w="96" w:type="dxa"/>
                  <w:left w:w="96" w:type="dxa"/>
                  <w:bottom w:w="96" w:type="dxa"/>
                  <w:right w:w="96" w:type="dxa"/>
                </w:tcMar>
                <w:vAlign w:val="bottom"/>
              </w:tcPr>
              <w:p w14:paraId="7707C362" w14:textId="77777777" w:rsidR="007D0862" w:rsidRDefault="00000000">
                <w:pPr>
                  <w:spacing w:line="167" w:lineRule="auto"/>
                  <w:rPr>
                    <w:rFonts w:ascii="Calibri" w:eastAsia="Calibri" w:hAnsi="Calibri" w:cs="Calibri"/>
                  </w:rPr>
                </w:pPr>
                <w:r>
                  <w:rPr>
                    <w:rFonts w:ascii="Calibri" w:eastAsia="Calibri" w:hAnsi="Calibri" w:cs="Calibri"/>
                    <w:sz w:val="24"/>
                    <w:szCs w:val="24"/>
                  </w:rPr>
                  <w:t>9.00-9.30</w:t>
                </w:r>
              </w:p>
            </w:tc>
            <w:tc>
              <w:tcPr>
                <w:tcW w:w="7365" w:type="dxa"/>
                <w:shd w:val="clear" w:color="auto" w:fill="F3F3F3"/>
                <w:tcMar>
                  <w:top w:w="96" w:type="dxa"/>
                  <w:left w:w="96" w:type="dxa"/>
                  <w:bottom w:w="96" w:type="dxa"/>
                  <w:right w:w="96" w:type="dxa"/>
                </w:tcMar>
                <w:vAlign w:val="bottom"/>
              </w:tcPr>
              <w:p w14:paraId="7FDF7D0F" w14:textId="77777777" w:rsidR="007D0862" w:rsidRDefault="00000000">
                <w:pPr>
                  <w:spacing w:line="167" w:lineRule="auto"/>
                  <w:rPr>
                    <w:rFonts w:ascii="Calibri" w:eastAsia="Calibri" w:hAnsi="Calibri" w:cs="Calibri"/>
                  </w:rPr>
                </w:pPr>
                <w:r>
                  <w:rPr>
                    <w:rFonts w:ascii="Calibri" w:eastAsia="Calibri" w:hAnsi="Calibri" w:cs="Calibri"/>
                    <w:sz w:val="24"/>
                    <w:szCs w:val="24"/>
                  </w:rPr>
                  <w:t>Welcome coffee</w:t>
                </w:r>
              </w:p>
            </w:tc>
          </w:tr>
          <w:tr w:rsidR="007D0862" w14:paraId="19B39B01" w14:textId="77777777">
            <w:trPr>
              <w:trHeight w:val="113"/>
            </w:trPr>
            <w:tc>
              <w:tcPr>
                <w:tcW w:w="1635" w:type="dxa"/>
                <w:shd w:val="clear" w:color="auto" w:fill="F3F3F3"/>
                <w:tcMar>
                  <w:top w:w="96" w:type="dxa"/>
                  <w:left w:w="96" w:type="dxa"/>
                  <w:bottom w:w="96" w:type="dxa"/>
                  <w:right w:w="96" w:type="dxa"/>
                </w:tcMar>
                <w:vAlign w:val="center"/>
              </w:tcPr>
              <w:p w14:paraId="5CCE94C6" w14:textId="77777777" w:rsidR="007D0862" w:rsidRDefault="00000000">
                <w:pPr>
                  <w:spacing w:line="167" w:lineRule="auto"/>
                  <w:rPr>
                    <w:rFonts w:ascii="Calibri" w:eastAsia="Calibri" w:hAnsi="Calibri" w:cs="Calibri"/>
                  </w:rPr>
                </w:pPr>
                <w:r>
                  <w:rPr>
                    <w:rFonts w:ascii="Calibri" w:eastAsia="Calibri" w:hAnsi="Calibri" w:cs="Calibri"/>
                    <w:sz w:val="24"/>
                    <w:szCs w:val="24"/>
                  </w:rPr>
                  <w:t>9.30-10.00</w:t>
                </w:r>
              </w:p>
            </w:tc>
            <w:tc>
              <w:tcPr>
                <w:tcW w:w="7365" w:type="dxa"/>
                <w:shd w:val="clear" w:color="auto" w:fill="F3F3F3"/>
                <w:tcMar>
                  <w:top w:w="96" w:type="dxa"/>
                  <w:left w:w="96" w:type="dxa"/>
                  <w:bottom w:w="96" w:type="dxa"/>
                  <w:right w:w="96" w:type="dxa"/>
                </w:tcMar>
                <w:vAlign w:val="bottom"/>
              </w:tcPr>
              <w:p w14:paraId="7C2E5D06" w14:textId="77777777" w:rsidR="007D0862" w:rsidRDefault="00000000">
                <w:pPr>
                  <w:spacing w:line="167" w:lineRule="auto"/>
                  <w:rPr>
                    <w:rFonts w:ascii="Calibri" w:eastAsia="Calibri" w:hAnsi="Calibri" w:cs="Calibri"/>
                  </w:rPr>
                </w:pPr>
                <w:r>
                  <w:rPr>
                    <w:rFonts w:ascii="Calibri" w:eastAsia="Calibri" w:hAnsi="Calibri" w:cs="Calibri"/>
                    <w:sz w:val="24"/>
                    <w:szCs w:val="24"/>
                  </w:rPr>
                  <w:t>Presentation from Andrew Coleman, CEO, Heritage New Zealand Pouhere Taonga</w:t>
                </w:r>
              </w:p>
            </w:tc>
          </w:tr>
          <w:tr w:rsidR="007D0862" w14:paraId="4AAB6B41" w14:textId="77777777">
            <w:trPr>
              <w:trHeight w:val="113"/>
            </w:trPr>
            <w:tc>
              <w:tcPr>
                <w:tcW w:w="1635" w:type="dxa"/>
                <w:tcBorders>
                  <w:bottom w:val="nil"/>
                </w:tcBorders>
                <w:shd w:val="clear" w:color="auto" w:fill="F3F3F3"/>
                <w:tcMar>
                  <w:top w:w="96" w:type="dxa"/>
                  <w:left w:w="96" w:type="dxa"/>
                  <w:bottom w:w="96" w:type="dxa"/>
                  <w:right w:w="96" w:type="dxa"/>
                </w:tcMar>
                <w:vAlign w:val="bottom"/>
              </w:tcPr>
              <w:p w14:paraId="1A4E3787" w14:textId="77777777" w:rsidR="007D0862" w:rsidRDefault="00000000">
                <w:pPr>
                  <w:spacing w:line="167" w:lineRule="auto"/>
                  <w:rPr>
                    <w:rFonts w:ascii="Calibri" w:eastAsia="Calibri" w:hAnsi="Calibri" w:cs="Calibri"/>
                  </w:rPr>
                </w:pPr>
                <w:r>
                  <w:rPr>
                    <w:rFonts w:ascii="Calibri" w:eastAsia="Calibri" w:hAnsi="Calibri" w:cs="Calibri"/>
                    <w:sz w:val="24"/>
                    <w:szCs w:val="24"/>
                  </w:rPr>
                  <w:t>10.00-10.30</w:t>
                </w:r>
              </w:p>
            </w:tc>
            <w:tc>
              <w:tcPr>
                <w:tcW w:w="7365" w:type="dxa"/>
                <w:tcBorders>
                  <w:bottom w:val="nil"/>
                </w:tcBorders>
                <w:shd w:val="clear" w:color="auto" w:fill="F3F3F3"/>
                <w:tcMar>
                  <w:top w:w="96" w:type="dxa"/>
                  <w:left w:w="96" w:type="dxa"/>
                  <w:bottom w:w="96" w:type="dxa"/>
                  <w:right w:w="96" w:type="dxa"/>
                </w:tcMar>
                <w:vAlign w:val="center"/>
              </w:tcPr>
              <w:p w14:paraId="45B4F86E" w14:textId="77777777" w:rsidR="007D0862" w:rsidRDefault="00000000">
                <w:pPr>
                  <w:spacing w:line="167" w:lineRule="auto"/>
                  <w:rPr>
                    <w:rFonts w:ascii="Calibri" w:eastAsia="Calibri" w:hAnsi="Calibri" w:cs="Calibri"/>
                  </w:rPr>
                </w:pPr>
                <w:r>
                  <w:rPr>
                    <w:rFonts w:ascii="Calibri" w:eastAsia="Calibri" w:hAnsi="Calibri" w:cs="Calibri"/>
                    <w:sz w:val="24"/>
                    <w:szCs w:val="24"/>
                  </w:rPr>
                  <w:t>Discussion of strategic plan</w:t>
                </w:r>
              </w:p>
            </w:tc>
          </w:tr>
          <w:tr w:rsidR="007D0862" w14:paraId="6522E1B5" w14:textId="77777777">
            <w:trPr>
              <w:trHeight w:val="113"/>
            </w:trPr>
            <w:tc>
              <w:tcPr>
                <w:tcW w:w="1635" w:type="dxa"/>
                <w:tcBorders>
                  <w:left w:val="nil"/>
                  <w:bottom w:val="nil"/>
                  <w:right w:val="nil"/>
                </w:tcBorders>
                <w:shd w:val="clear" w:color="auto" w:fill="F3F3F3"/>
                <w:tcMar>
                  <w:top w:w="96" w:type="dxa"/>
                  <w:left w:w="96" w:type="dxa"/>
                  <w:bottom w:w="96" w:type="dxa"/>
                  <w:right w:w="96" w:type="dxa"/>
                </w:tcMar>
                <w:vAlign w:val="center"/>
              </w:tcPr>
              <w:p w14:paraId="2D3E678B" w14:textId="77777777" w:rsidR="007D0862" w:rsidRDefault="00000000">
                <w:pPr>
                  <w:spacing w:line="167" w:lineRule="auto"/>
                  <w:rPr>
                    <w:rFonts w:ascii="Calibri" w:eastAsia="Calibri" w:hAnsi="Calibri" w:cs="Calibri"/>
                  </w:rPr>
                </w:pPr>
                <w:r>
                  <w:rPr>
                    <w:rFonts w:ascii="Calibri" w:eastAsia="Calibri" w:hAnsi="Calibri" w:cs="Calibri"/>
                    <w:sz w:val="24"/>
                    <w:szCs w:val="24"/>
                  </w:rPr>
                  <w:t>10.30-11.00</w:t>
                </w:r>
              </w:p>
            </w:tc>
            <w:tc>
              <w:tcPr>
                <w:tcW w:w="7365" w:type="dxa"/>
                <w:tcBorders>
                  <w:bottom w:val="nil"/>
                  <w:right w:val="nil"/>
                </w:tcBorders>
                <w:shd w:val="clear" w:color="auto" w:fill="F3F3F3"/>
                <w:tcMar>
                  <w:top w:w="96" w:type="dxa"/>
                  <w:left w:w="96" w:type="dxa"/>
                  <w:bottom w:w="96" w:type="dxa"/>
                  <w:right w:w="96" w:type="dxa"/>
                </w:tcMar>
                <w:vAlign w:val="center"/>
              </w:tcPr>
              <w:p w14:paraId="4E170B8C" w14:textId="77777777" w:rsidR="007D0862" w:rsidRDefault="00000000">
                <w:pPr>
                  <w:spacing w:line="167" w:lineRule="auto"/>
                  <w:rPr>
                    <w:rFonts w:ascii="Calibri" w:eastAsia="Calibri" w:hAnsi="Calibri" w:cs="Calibri"/>
                  </w:rPr>
                </w:pPr>
                <w:r>
                  <w:rPr>
                    <w:rFonts w:ascii="Calibri" w:eastAsia="Calibri" w:hAnsi="Calibri" w:cs="Calibri"/>
                    <w:sz w:val="24"/>
                    <w:szCs w:val="24"/>
                  </w:rPr>
                  <w:t>Morning tea</w:t>
                </w:r>
              </w:p>
            </w:tc>
          </w:tr>
          <w:tr w:rsidR="007D0862" w14:paraId="4E86CC03" w14:textId="77777777">
            <w:trPr>
              <w:trHeight w:val="113"/>
            </w:trPr>
            <w:tc>
              <w:tcPr>
                <w:tcW w:w="1635" w:type="dxa"/>
                <w:shd w:val="clear" w:color="auto" w:fill="F3F3F3"/>
                <w:tcMar>
                  <w:top w:w="96" w:type="dxa"/>
                  <w:left w:w="96" w:type="dxa"/>
                  <w:bottom w:w="96" w:type="dxa"/>
                  <w:right w:w="96" w:type="dxa"/>
                </w:tcMar>
                <w:vAlign w:val="bottom"/>
              </w:tcPr>
              <w:p w14:paraId="0639D385" w14:textId="77777777" w:rsidR="007D0862" w:rsidRDefault="00000000">
                <w:pPr>
                  <w:spacing w:line="167" w:lineRule="auto"/>
                  <w:rPr>
                    <w:rFonts w:ascii="Calibri" w:eastAsia="Calibri" w:hAnsi="Calibri" w:cs="Calibri"/>
                    <w:sz w:val="24"/>
                    <w:szCs w:val="24"/>
                  </w:rPr>
                </w:pPr>
                <w:r>
                  <w:rPr>
                    <w:rFonts w:ascii="Calibri" w:eastAsia="Calibri" w:hAnsi="Calibri" w:cs="Calibri"/>
                    <w:sz w:val="24"/>
                    <w:szCs w:val="24"/>
                  </w:rPr>
                  <w:t>11.00-11.30</w:t>
                </w:r>
              </w:p>
            </w:tc>
            <w:tc>
              <w:tcPr>
                <w:tcW w:w="7365" w:type="dxa"/>
                <w:shd w:val="clear" w:color="auto" w:fill="F3F3F3"/>
                <w:tcMar>
                  <w:top w:w="96" w:type="dxa"/>
                  <w:left w:w="96" w:type="dxa"/>
                  <w:bottom w:w="96" w:type="dxa"/>
                  <w:right w:w="96" w:type="dxa"/>
                </w:tcMar>
                <w:vAlign w:val="bottom"/>
              </w:tcPr>
              <w:p w14:paraId="737444F8" w14:textId="77777777" w:rsidR="007D0862" w:rsidRDefault="00000000">
                <w:pPr>
                  <w:spacing w:line="167" w:lineRule="auto"/>
                  <w:rPr>
                    <w:rFonts w:ascii="Calibri" w:eastAsia="Calibri" w:hAnsi="Calibri" w:cs="Calibri"/>
                  </w:rPr>
                </w:pPr>
                <w:r>
                  <w:rPr>
                    <w:rFonts w:ascii="Calibri" w:eastAsia="Calibri" w:hAnsi="Calibri" w:cs="Calibri"/>
                  </w:rPr>
                  <w:t>AGM</w:t>
                </w:r>
              </w:p>
            </w:tc>
          </w:tr>
          <w:tr w:rsidR="007D0862" w14:paraId="4EA8EB80" w14:textId="77777777">
            <w:trPr>
              <w:trHeight w:val="113"/>
            </w:trPr>
            <w:tc>
              <w:tcPr>
                <w:tcW w:w="1635" w:type="dxa"/>
                <w:shd w:val="clear" w:color="auto" w:fill="F3F3F3"/>
                <w:tcMar>
                  <w:top w:w="96" w:type="dxa"/>
                  <w:left w:w="96" w:type="dxa"/>
                  <w:bottom w:w="96" w:type="dxa"/>
                  <w:right w:w="96" w:type="dxa"/>
                </w:tcMar>
                <w:vAlign w:val="bottom"/>
              </w:tcPr>
              <w:p w14:paraId="244D7AEA" w14:textId="77777777" w:rsidR="007D0862" w:rsidRDefault="00000000">
                <w:pPr>
                  <w:spacing w:line="167" w:lineRule="auto"/>
                  <w:rPr>
                    <w:rFonts w:ascii="Calibri" w:eastAsia="Calibri" w:hAnsi="Calibri" w:cs="Calibri"/>
                  </w:rPr>
                </w:pPr>
                <w:r>
                  <w:rPr>
                    <w:rFonts w:ascii="Calibri" w:eastAsia="Calibri" w:hAnsi="Calibri" w:cs="Calibri"/>
                    <w:sz w:val="24"/>
                    <w:szCs w:val="24"/>
                  </w:rPr>
                  <w:t>11.30-12.10</w:t>
                </w:r>
              </w:p>
            </w:tc>
            <w:tc>
              <w:tcPr>
                <w:tcW w:w="7365" w:type="dxa"/>
                <w:shd w:val="clear" w:color="auto" w:fill="F3F3F3"/>
                <w:tcMar>
                  <w:top w:w="96" w:type="dxa"/>
                  <w:left w:w="96" w:type="dxa"/>
                  <w:bottom w:w="96" w:type="dxa"/>
                  <w:right w:w="96" w:type="dxa"/>
                </w:tcMar>
                <w:vAlign w:val="bottom"/>
              </w:tcPr>
              <w:p w14:paraId="4B712518" w14:textId="77777777" w:rsidR="007D0862" w:rsidRDefault="00000000">
                <w:pPr>
                  <w:spacing w:line="167" w:lineRule="auto"/>
                  <w:rPr>
                    <w:rFonts w:ascii="Calibri" w:eastAsia="Calibri" w:hAnsi="Calibri" w:cs="Calibri"/>
                  </w:rPr>
                </w:pPr>
                <w:r>
                  <w:rPr>
                    <w:rFonts w:ascii="Calibri" w:eastAsia="Calibri" w:hAnsi="Calibri" w:cs="Calibri"/>
                    <w:sz w:val="24"/>
                    <w:szCs w:val="24"/>
                  </w:rPr>
                  <w:t>Papers</w:t>
                </w:r>
              </w:p>
            </w:tc>
          </w:tr>
          <w:tr w:rsidR="007D0862" w14:paraId="71B79AE2" w14:textId="77777777">
            <w:trPr>
              <w:trHeight w:val="113"/>
            </w:trPr>
            <w:tc>
              <w:tcPr>
                <w:tcW w:w="1635" w:type="dxa"/>
                <w:tcBorders>
                  <w:bottom w:val="nil"/>
                </w:tcBorders>
                <w:shd w:val="clear" w:color="auto" w:fill="F3F3F3"/>
                <w:tcMar>
                  <w:top w:w="96" w:type="dxa"/>
                  <w:left w:w="96" w:type="dxa"/>
                  <w:bottom w:w="96" w:type="dxa"/>
                  <w:right w:w="96" w:type="dxa"/>
                </w:tcMar>
                <w:vAlign w:val="center"/>
              </w:tcPr>
              <w:p w14:paraId="415F68EA" w14:textId="77777777" w:rsidR="007D0862" w:rsidRDefault="00000000">
                <w:pPr>
                  <w:spacing w:line="167" w:lineRule="auto"/>
                  <w:rPr>
                    <w:rFonts w:ascii="Calibri" w:eastAsia="Calibri" w:hAnsi="Calibri" w:cs="Calibri"/>
                  </w:rPr>
                </w:pPr>
                <w:r>
                  <w:rPr>
                    <w:rFonts w:ascii="Calibri" w:eastAsia="Calibri" w:hAnsi="Calibri" w:cs="Calibri"/>
                    <w:sz w:val="24"/>
                    <w:szCs w:val="24"/>
                  </w:rPr>
                  <w:t>12:15</w:t>
                </w:r>
              </w:p>
            </w:tc>
            <w:tc>
              <w:tcPr>
                <w:tcW w:w="7365" w:type="dxa"/>
                <w:tcBorders>
                  <w:bottom w:val="nil"/>
                </w:tcBorders>
                <w:shd w:val="clear" w:color="auto" w:fill="F3F3F3"/>
                <w:tcMar>
                  <w:top w:w="96" w:type="dxa"/>
                  <w:left w:w="96" w:type="dxa"/>
                  <w:bottom w:w="96" w:type="dxa"/>
                  <w:right w:w="96" w:type="dxa"/>
                </w:tcMar>
                <w:vAlign w:val="center"/>
              </w:tcPr>
              <w:p w14:paraId="0448A391" w14:textId="77777777" w:rsidR="007D0862" w:rsidRDefault="00000000">
                <w:pPr>
                  <w:spacing w:line="167" w:lineRule="auto"/>
                  <w:rPr>
                    <w:rFonts w:ascii="Calibri" w:eastAsia="Calibri" w:hAnsi="Calibri" w:cs="Calibri"/>
                  </w:rPr>
                </w:pPr>
                <w:r>
                  <w:rPr>
                    <w:rFonts w:ascii="Calibri" w:eastAsia="Calibri" w:hAnsi="Calibri" w:cs="Calibri"/>
                    <w:sz w:val="24"/>
                    <w:szCs w:val="24"/>
                  </w:rPr>
                  <w:t>End of conference</w:t>
                </w:r>
              </w:p>
            </w:tc>
          </w:tr>
          <w:tr w:rsidR="007D0862" w14:paraId="371AE174" w14:textId="77777777">
            <w:trPr>
              <w:trHeight w:val="113"/>
            </w:trPr>
            <w:tc>
              <w:tcPr>
                <w:tcW w:w="1635" w:type="dxa"/>
                <w:tcBorders>
                  <w:left w:val="nil"/>
                  <w:bottom w:val="nil"/>
                  <w:right w:val="nil"/>
                </w:tcBorders>
                <w:shd w:val="clear" w:color="auto" w:fill="F3F3F3"/>
                <w:tcMar>
                  <w:top w:w="96" w:type="dxa"/>
                  <w:left w:w="96" w:type="dxa"/>
                  <w:bottom w:w="96" w:type="dxa"/>
                  <w:right w:w="96" w:type="dxa"/>
                </w:tcMar>
                <w:vAlign w:val="center"/>
              </w:tcPr>
              <w:p w14:paraId="2BBDCC8F" w14:textId="77777777" w:rsidR="007D0862" w:rsidRDefault="00000000">
                <w:pPr>
                  <w:spacing w:line="167" w:lineRule="auto"/>
                  <w:rPr>
                    <w:rFonts w:ascii="Calibri" w:eastAsia="Calibri" w:hAnsi="Calibri" w:cs="Calibri"/>
                  </w:rPr>
                </w:pPr>
                <w:r>
                  <w:rPr>
                    <w:rFonts w:ascii="Calibri" w:eastAsia="Calibri" w:hAnsi="Calibri" w:cs="Calibri"/>
                    <w:sz w:val="24"/>
                    <w:szCs w:val="24"/>
                  </w:rPr>
                  <w:t>12.15-1.00</w:t>
                </w:r>
              </w:p>
            </w:tc>
            <w:tc>
              <w:tcPr>
                <w:tcW w:w="7365" w:type="dxa"/>
                <w:tcBorders>
                  <w:bottom w:val="nil"/>
                  <w:right w:val="nil"/>
                </w:tcBorders>
                <w:shd w:val="clear" w:color="auto" w:fill="F3F3F3"/>
                <w:tcMar>
                  <w:top w:w="96" w:type="dxa"/>
                  <w:left w:w="96" w:type="dxa"/>
                  <w:bottom w:w="96" w:type="dxa"/>
                  <w:right w:w="96" w:type="dxa"/>
                </w:tcMar>
                <w:vAlign w:val="center"/>
              </w:tcPr>
              <w:p w14:paraId="2B5D588D" w14:textId="77777777" w:rsidR="007D0862" w:rsidRDefault="00000000">
                <w:pPr>
                  <w:spacing w:line="167" w:lineRule="auto"/>
                  <w:rPr>
                    <w:rFonts w:ascii="Calibri" w:eastAsia="Calibri" w:hAnsi="Calibri" w:cs="Calibri"/>
                  </w:rPr>
                </w:pPr>
                <w:r>
                  <w:rPr>
                    <w:rFonts w:ascii="Calibri" w:eastAsia="Calibri" w:hAnsi="Calibri" w:cs="Calibri"/>
                    <w:sz w:val="24"/>
                    <w:szCs w:val="24"/>
                  </w:rPr>
                  <w:t>Lunch</w:t>
                </w:r>
              </w:p>
            </w:tc>
          </w:tr>
          <w:tr w:rsidR="007D0862" w14:paraId="497A7B1F" w14:textId="77777777">
            <w:trPr>
              <w:trHeight w:val="113"/>
            </w:trPr>
            <w:tc>
              <w:tcPr>
                <w:tcW w:w="1635" w:type="dxa"/>
                <w:shd w:val="clear" w:color="auto" w:fill="F3F3F3"/>
                <w:tcMar>
                  <w:top w:w="96" w:type="dxa"/>
                  <w:left w:w="96" w:type="dxa"/>
                  <w:bottom w:w="96" w:type="dxa"/>
                  <w:right w:w="96" w:type="dxa"/>
                </w:tcMar>
                <w:vAlign w:val="center"/>
              </w:tcPr>
              <w:p w14:paraId="1D47FCE1" w14:textId="77777777" w:rsidR="007D0862" w:rsidRDefault="00000000">
                <w:pPr>
                  <w:spacing w:line="167" w:lineRule="auto"/>
                  <w:rPr>
                    <w:rFonts w:ascii="Calibri" w:eastAsia="Calibri" w:hAnsi="Calibri" w:cs="Calibri"/>
                  </w:rPr>
                </w:pPr>
                <w:r>
                  <w:rPr>
                    <w:rFonts w:ascii="Calibri" w:eastAsia="Calibri" w:hAnsi="Calibri" w:cs="Calibri"/>
                    <w:sz w:val="24"/>
                    <w:szCs w:val="24"/>
                  </w:rPr>
                  <w:t>1.00-3.00</w:t>
                </w:r>
              </w:p>
            </w:tc>
            <w:tc>
              <w:tcPr>
                <w:tcW w:w="7365" w:type="dxa"/>
                <w:shd w:val="clear" w:color="auto" w:fill="F3F3F3"/>
                <w:tcMar>
                  <w:top w:w="96" w:type="dxa"/>
                  <w:left w:w="96" w:type="dxa"/>
                  <w:bottom w:w="96" w:type="dxa"/>
                  <w:right w:w="96" w:type="dxa"/>
                </w:tcMar>
                <w:vAlign w:val="center"/>
              </w:tcPr>
              <w:p w14:paraId="6DBD0021" w14:textId="77777777" w:rsidR="007D0862" w:rsidRDefault="00000000">
                <w:pPr>
                  <w:spacing w:line="167" w:lineRule="auto"/>
                  <w:rPr>
                    <w:rFonts w:ascii="Calibri" w:eastAsia="Calibri" w:hAnsi="Calibri" w:cs="Calibri"/>
                    <w:sz w:val="24"/>
                    <w:szCs w:val="24"/>
                  </w:rPr>
                </w:pPr>
                <w:r>
                  <w:rPr>
                    <w:rFonts w:ascii="Calibri" w:eastAsia="Calibri" w:hAnsi="Calibri" w:cs="Calibri"/>
                    <w:sz w:val="24"/>
                    <w:szCs w:val="24"/>
                  </w:rPr>
                  <w:t>Fieldtrips:</w:t>
                </w:r>
              </w:p>
              <w:p w14:paraId="06BADB44" w14:textId="77777777" w:rsidR="007D0862" w:rsidRDefault="00000000">
                <w:pPr>
                  <w:spacing w:line="167" w:lineRule="auto"/>
                  <w:rPr>
                    <w:rFonts w:ascii="Calibri" w:eastAsia="Calibri" w:hAnsi="Calibri" w:cs="Calibri"/>
                    <w:sz w:val="24"/>
                    <w:szCs w:val="24"/>
                  </w:rPr>
                </w:pPr>
                <w:r>
                  <w:rPr>
                    <w:rFonts w:ascii="Calibri" w:eastAsia="Calibri" w:hAnsi="Calibri" w:cs="Calibri"/>
                    <w:sz w:val="24"/>
                    <w:szCs w:val="24"/>
                  </w:rPr>
                  <w:t>prison/railway station or urban archaeology</w:t>
                </w:r>
              </w:p>
            </w:tc>
          </w:tr>
        </w:tbl>
      </w:sdtContent>
    </w:sdt>
    <w:p w14:paraId="7AD22FAC" w14:textId="77777777" w:rsidR="007D0862" w:rsidRDefault="007D0862">
      <w:pPr>
        <w:spacing w:after="120" w:line="276" w:lineRule="auto"/>
        <w:rPr>
          <w:rFonts w:ascii="Calibri" w:eastAsia="Calibri" w:hAnsi="Calibri" w:cs="Calibri"/>
          <w:b/>
          <w:sz w:val="28"/>
          <w:szCs w:val="28"/>
        </w:rPr>
      </w:pPr>
    </w:p>
    <w:p w14:paraId="6C7BCA66" w14:textId="77777777" w:rsidR="007D0862" w:rsidRDefault="007D0862">
      <w:pPr>
        <w:spacing w:after="120" w:line="276" w:lineRule="auto"/>
        <w:rPr>
          <w:rFonts w:ascii="Calibri" w:eastAsia="Calibri" w:hAnsi="Calibri" w:cs="Calibri"/>
          <w:b/>
          <w:sz w:val="28"/>
          <w:szCs w:val="28"/>
        </w:rPr>
      </w:pPr>
    </w:p>
    <w:p w14:paraId="6410A111" w14:textId="77777777" w:rsidR="007D0862" w:rsidRDefault="007D0862">
      <w:pPr>
        <w:spacing w:after="120" w:line="276" w:lineRule="auto"/>
        <w:rPr>
          <w:rFonts w:ascii="Calibri" w:eastAsia="Calibri" w:hAnsi="Calibri" w:cs="Calibri"/>
          <w:b/>
          <w:sz w:val="28"/>
          <w:szCs w:val="28"/>
        </w:rPr>
      </w:pPr>
    </w:p>
    <w:p w14:paraId="6CFFE64F" w14:textId="77777777" w:rsidR="007D0862" w:rsidRDefault="00000000">
      <w:pPr>
        <w:shd w:val="clear" w:color="auto" w:fill="D9D9D9"/>
        <w:spacing w:after="120" w:line="276" w:lineRule="auto"/>
        <w:jc w:val="right"/>
        <w:rPr>
          <w:rFonts w:ascii="Calibri" w:eastAsia="Calibri" w:hAnsi="Calibri" w:cs="Calibri"/>
          <w:b/>
          <w:sz w:val="40"/>
          <w:szCs w:val="40"/>
        </w:rPr>
      </w:pPr>
      <w:r>
        <w:rPr>
          <w:rFonts w:ascii="Calibri" w:eastAsia="Calibri" w:hAnsi="Calibri" w:cs="Calibri"/>
          <w:b/>
          <w:sz w:val="40"/>
          <w:szCs w:val="40"/>
        </w:rPr>
        <w:t>Programme detail</w:t>
      </w:r>
    </w:p>
    <w:p w14:paraId="30335C70" w14:textId="77777777" w:rsidR="007D0862" w:rsidRDefault="007D0862">
      <w:pPr>
        <w:spacing w:after="120" w:line="276" w:lineRule="auto"/>
        <w:rPr>
          <w:rFonts w:ascii="Calibri" w:eastAsia="Calibri" w:hAnsi="Calibri" w:cs="Calibri"/>
          <w:sz w:val="24"/>
          <w:szCs w:val="24"/>
        </w:rPr>
      </w:pPr>
    </w:p>
    <w:tbl>
      <w:tblPr>
        <w:tblStyle w:val="a0"/>
        <w:tblW w:w="9000" w:type="dxa"/>
        <w:tblBorders>
          <w:top w:val="nil"/>
          <w:left w:val="nil"/>
          <w:bottom w:val="nil"/>
          <w:right w:val="nil"/>
          <w:insideH w:val="nil"/>
          <w:insideV w:val="nil"/>
        </w:tblBorders>
        <w:tblLayout w:type="fixed"/>
        <w:tblLook w:val="0600" w:firstRow="0" w:lastRow="0" w:firstColumn="0" w:lastColumn="0" w:noHBand="1" w:noVBand="1"/>
      </w:tblPr>
      <w:tblGrid>
        <w:gridCol w:w="1905"/>
        <w:gridCol w:w="7095"/>
      </w:tblGrid>
      <w:tr w:rsidR="007D0862" w14:paraId="3DF75357" w14:textId="77777777">
        <w:trPr>
          <w:trHeight w:val="375"/>
        </w:trPr>
        <w:tc>
          <w:tcPr>
            <w:tcW w:w="900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3D6DF25B" w14:textId="77777777" w:rsidR="007D0862" w:rsidRDefault="00000000">
            <w:pPr>
              <w:spacing w:after="200" w:line="276" w:lineRule="auto"/>
              <w:rPr>
                <w:rFonts w:ascii="Calibri" w:eastAsia="Calibri" w:hAnsi="Calibri" w:cs="Calibri"/>
                <w:b/>
                <w:sz w:val="32"/>
                <w:szCs w:val="32"/>
              </w:rPr>
            </w:pPr>
            <w:r>
              <w:rPr>
                <w:rFonts w:ascii="Calibri" w:eastAsia="Calibri" w:hAnsi="Calibri" w:cs="Calibri"/>
                <w:b/>
                <w:sz w:val="32"/>
                <w:szCs w:val="32"/>
              </w:rPr>
              <w:t>Friday 18 October</w:t>
            </w:r>
          </w:p>
        </w:tc>
      </w:tr>
      <w:tr w:rsidR="007D0862" w14:paraId="5F7A473D" w14:textId="77777777">
        <w:trPr>
          <w:trHeight w:val="169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544518FB"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5.30pm</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79DC2FFE" w14:textId="687B14CA"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 xml:space="preserve">Welcome drinks, Heritage New Zealand Pouhere Taonga offices, </w:t>
            </w:r>
            <w:r w:rsidR="007D0E56">
              <w:rPr>
                <w:rFonts w:ascii="Calibri" w:eastAsia="Calibri" w:hAnsi="Calibri" w:cs="Calibri"/>
                <w:sz w:val="24"/>
                <w:szCs w:val="24"/>
              </w:rPr>
              <w:t>201</w:t>
            </w:r>
            <w:r>
              <w:rPr>
                <w:rFonts w:ascii="Calibri" w:eastAsia="Calibri" w:hAnsi="Calibri" w:cs="Calibri"/>
                <w:sz w:val="24"/>
                <w:szCs w:val="24"/>
              </w:rPr>
              <w:t xml:space="preserve"> Princes St</w:t>
            </w:r>
          </w:p>
          <w:p w14:paraId="0F2A292C"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Generously hosted by Heritage New Zealand Pouhere Taonga; drinks and nibbles generously provided by New Zealand Heritage Properties</w:t>
            </w:r>
          </w:p>
        </w:tc>
      </w:tr>
      <w:tr w:rsidR="007D0862" w14:paraId="0D4D9BA0" w14:textId="77777777">
        <w:trPr>
          <w:trHeight w:val="150"/>
        </w:trPr>
        <w:tc>
          <w:tcPr>
            <w:tcW w:w="1905" w:type="dxa"/>
            <w:tcBorders>
              <w:top w:val="single" w:sz="8" w:space="0" w:color="000000"/>
              <w:left w:val="single" w:sz="8" w:space="0" w:color="000000"/>
              <w:bottom w:val="single" w:sz="8" w:space="0" w:color="000000"/>
            </w:tcBorders>
            <w:shd w:val="clear" w:color="auto" w:fill="A6A6A6"/>
            <w:tcMar>
              <w:top w:w="0" w:type="dxa"/>
              <w:left w:w="40" w:type="dxa"/>
              <w:bottom w:w="0" w:type="dxa"/>
              <w:right w:w="40" w:type="dxa"/>
            </w:tcMar>
          </w:tcPr>
          <w:p w14:paraId="710BC939" w14:textId="77777777" w:rsidR="007D0862" w:rsidRDefault="00000000">
            <w:pPr>
              <w:spacing w:after="200" w:line="276" w:lineRule="auto"/>
              <w:rPr>
                <w:rFonts w:ascii="Calibri" w:eastAsia="Calibri" w:hAnsi="Calibri" w:cs="Calibri"/>
                <w:sz w:val="12"/>
                <w:szCs w:val="12"/>
              </w:rPr>
            </w:pPr>
            <w:r>
              <w:rPr>
                <w:rFonts w:ascii="Calibri" w:eastAsia="Calibri" w:hAnsi="Calibri" w:cs="Calibri"/>
                <w:sz w:val="12"/>
                <w:szCs w:val="12"/>
              </w:rPr>
              <w:t xml:space="preserve"> </w:t>
            </w:r>
          </w:p>
        </w:tc>
        <w:tc>
          <w:tcPr>
            <w:tcW w:w="7095" w:type="dxa"/>
            <w:tcBorders>
              <w:top w:val="single" w:sz="8" w:space="0" w:color="000000"/>
              <w:bottom w:val="single" w:sz="8" w:space="0" w:color="000000"/>
              <w:right w:val="single" w:sz="8" w:space="0" w:color="000000"/>
            </w:tcBorders>
            <w:shd w:val="clear" w:color="auto" w:fill="A6A6A6"/>
            <w:tcMar>
              <w:top w:w="0" w:type="dxa"/>
              <w:left w:w="40" w:type="dxa"/>
              <w:bottom w:w="0" w:type="dxa"/>
              <w:right w:w="40" w:type="dxa"/>
            </w:tcMar>
          </w:tcPr>
          <w:p w14:paraId="6C337648" w14:textId="77777777" w:rsidR="007D0862" w:rsidRDefault="00000000">
            <w:pPr>
              <w:spacing w:after="200" w:line="276" w:lineRule="auto"/>
              <w:rPr>
                <w:rFonts w:ascii="Calibri" w:eastAsia="Calibri" w:hAnsi="Calibri" w:cs="Calibri"/>
                <w:sz w:val="12"/>
                <w:szCs w:val="12"/>
              </w:rPr>
            </w:pPr>
            <w:r>
              <w:rPr>
                <w:rFonts w:ascii="Calibri" w:eastAsia="Calibri" w:hAnsi="Calibri" w:cs="Calibri"/>
                <w:sz w:val="12"/>
                <w:szCs w:val="12"/>
              </w:rPr>
              <w:t xml:space="preserve"> </w:t>
            </w:r>
          </w:p>
        </w:tc>
      </w:tr>
      <w:tr w:rsidR="007D0862" w14:paraId="4AFE3791" w14:textId="77777777">
        <w:trPr>
          <w:trHeight w:val="375"/>
        </w:trPr>
        <w:tc>
          <w:tcPr>
            <w:tcW w:w="900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7557F927" w14:textId="77777777" w:rsidR="007D0862" w:rsidRDefault="00000000">
            <w:pPr>
              <w:spacing w:after="200" w:line="276" w:lineRule="auto"/>
              <w:rPr>
                <w:rFonts w:ascii="Calibri" w:eastAsia="Calibri" w:hAnsi="Calibri" w:cs="Calibri"/>
                <w:b/>
                <w:sz w:val="32"/>
                <w:szCs w:val="32"/>
              </w:rPr>
            </w:pPr>
            <w:r>
              <w:rPr>
                <w:rFonts w:ascii="Calibri" w:eastAsia="Calibri" w:hAnsi="Calibri" w:cs="Calibri"/>
                <w:b/>
                <w:sz w:val="32"/>
                <w:szCs w:val="32"/>
              </w:rPr>
              <w:t>Saturday 19 October</w:t>
            </w:r>
          </w:p>
        </w:tc>
      </w:tr>
      <w:tr w:rsidR="007D0862" w14:paraId="7324CB73" w14:textId="77777777">
        <w:trPr>
          <w:trHeight w:val="315"/>
        </w:trPr>
        <w:tc>
          <w:tcPr>
            <w:tcW w:w="1905" w:type="dxa"/>
            <w:tcBorders>
              <w:top w:val="single" w:sz="8" w:space="0" w:color="000000"/>
              <w:left w:val="single" w:sz="8" w:space="0" w:color="000000"/>
              <w:bottom w:val="single" w:sz="8" w:space="0" w:color="000000"/>
            </w:tcBorders>
            <w:shd w:val="clear" w:color="auto" w:fill="D8D8D8"/>
            <w:tcMar>
              <w:top w:w="0" w:type="dxa"/>
              <w:left w:w="40" w:type="dxa"/>
              <w:bottom w:w="0" w:type="dxa"/>
              <w:right w:w="40" w:type="dxa"/>
            </w:tcMar>
          </w:tcPr>
          <w:p w14:paraId="15A68CD2"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9.00-9.30</w:t>
            </w:r>
          </w:p>
        </w:tc>
        <w:tc>
          <w:tcPr>
            <w:tcW w:w="7095" w:type="dxa"/>
            <w:tcBorders>
              <w:top w:val="single" w:sz="8" w:space="0" w:color="000000"/>
              <w:bottom w:val="single" w:sz="8" w:space="0" w:color="000000"/>
              <w:right w:val="single" w:sz="8" w:space="0" w:color="000000"/>
            </w:tcBorders>
            <w:shd w:val="clear" w:color="auto" w:fill="D8D8D8"/>
            <w:tcMar>
              <w:top w:w="0" w:type="dxa"/>
              <w:left w:w="40" w:type="dxa"/>
              <w:bottom w:w="0" w:type="dxa"/>
              <w:right w:w="40" w:type="dxa"/>
            </w:tcMar>
          </w:tcPr>
          <w:p w14:paraId="31751148"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Welcome coffee and registration</w:t>
            </w:r>
          </w:p>
        </w:tc>
      </w:tr>
      <w:tr w:rsidR="007D0862" w14:paraId="1B4A5994" w14:textId="77777777">
        <w:trPr>
          <w:trHeight w:val="31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659DE1E0"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lastRenderedPageBreak/>
              <w:t>9.30-9.40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74EF4C2D"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Conference opening and Welcome</w:t>
            </w:r>
          </w:p>
        </w:tc>
      </w:tr>
      <w:tr w:rsidR="007D0862" w14:paraId="6542E97F" w14:textId="77777777">
        <w:trPr>
          <w:trHeight w:val="58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0E5B46BB"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9.40-10.15</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5EB51DBE"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Presentation from Hon Paul Goldsmith, Minister of Culture &amp; Heritage</w:t>
            </w:r>
          </w:p>
        </w:tc>
      </w:tr>
      <w:tr w:rsidR="007D0862" w14:paraId="77A833D1" w14:textId="77777777">
        <w:trPr>
          <w:trHeight w:val="315"/>
        </w:trPr>
        <w:tc>
          <w:tcPr>
            <w:tcW w:w="1905" w:type="dxa"/>
            <w:tcBorders>
              <w:top w:val="single" w:sz="8" w:space="0" w:color="000000"/>
              <w:left w:val="single" w:sz="8" w:space="0" w:color="000000"/>
              <w:bottom w:val="single" w:sz="8" w:space="0" w:color="000000"/>
            </w:tcBorders>
            <w:shd w:val="clear" w:color="auto" w:fill="D8D8D8"/>
            <w:tcMar>
              <w:top w:w="0" w:type="dxa"/>
              <w:left w:w="40" w:type="dxa"/>
              <w:bottom w:w="0" w:type="dxa"/>
              <w:right w:w="40" w:type="dxa"/>
            </w:tcMar>
          </w:tcPr>
          <w:p w14:paraId="5304A76B"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10.15-11.00</w:t>
            </w:r>
          </w:p>
        </w:tc>
        <w:tc>
          <w:tcPr>
            <w:tcW w:w="7095" w:type="dxa"/>
            <w:tcBorders>
              <w:top w:val="single" w:sz="8" w:space="0" w:color="000000"/>
              <w:bottom w:val="single" w:sz="8" w:space="0" w:color="000000"/>
              <w:right w:val="single" w:sz="8" w:space="0" w:color="000000"/>
            </w:tcBorders>
            <w:shd w:val="clear" w:color="auto" w:fill="D8D8D8"/>
            <w:tcMar>
              <w:top w:w="0" w:type="dxa"/>
              <w:left w:w="40" w:type="dxa"/>
              <w:bottom w:w="0" w:type="dxa"/>
              <w:right w:w="40" w:type="dxa"/>
            </w:tcMar>
          </w:tcPr>
          <w:p w14:paraId="74979E7E"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Morning tea</w:t>
            </w:r>
          </w:p>
        </w:tc>
      </w:tr>
      <w:tr w:rsidR="007D0862" w14:paraId="3BA71D64" w14:textId="77777777">
        <w:trPr>
          <w:trHeight w:val="315"/>
        </w:trPr>
        <w:tc>
          <w:tcPr>
            <w:tcW w:w="900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0AD8D66F" w14:textId="77777777" w:rsidR="007D0862" w:rsidRDefault="00000000">
            <w:pPr>
              <w:spacing w:after="200" w:line="276" w:lineRule="auto"/>
              <w:rPr>
                <w:rFonts w:ascii="Calibri" w:eastAsia="Calibri" w:hAnsi="Calibri" w:cs="Calibri"/>
                <w:b/>
                <w:i/>
                <w:sz w:val="24"/>
                <w:szCs w:val="24"/>
              </w:rPr>
            </w:pPr>
            <w:r>
              <w:rPr>
                <w:rFonts w:ascii="Calibri" w:eastAsia="Calibri" w:hAnsi="Calibri" w:cs="Calibri"/>
                <w:b/>
                <w:i/>
                <w:sz w:val="24"/>
                <w:szCs w:val="24"/>
              </w:rPr>
              <w:t>Papers session 1:</w:t>
            </w:r>
          </w:p>
        </w:tc>
      </w:tr>
      <w:tr w:rsidR="007D0862" w14:paraId="1C07E090" w14:textId="77777777">
        <w:trPr>
          <w:trHeight w:val="585"/>
        </w:trPr>
        <w:tc>
          <w:tcPr>
            <w:tcW w:w="1905" w:type="dxa"/>
            <w:vMerge w:val="restart"/>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151F6098"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11.00-11.20</w:t>
            </w:r>
          </w:p>
        </w:tc>
        <w:tc>
          <w:tcPr>
            <w:tcW w:w="7095" w:type="dxa"/>
            <w:tcBorders>
              <w:top w:val="single" w:sz="8" w:space="0" w:color="000000"/>
              <w:right w:val="single" w:sz="8" w:space="0" w:color="000000"/>
            </w:tcBorders>
            <w:tcMar>
              <w:top w:w="0" w:type="dxa"/>
              <w:left w:w="40" w:type="dxa"/>
              <w:bottom w:w="0" w:type="dxa"/>
              <w:right w:w="40" w:type="dxa"/>
            </w:tcMar>
          </w:tcPr>
          <w:p w14:paraId="6FC963D5" w14:textId="77777777" w:rsidR="007D0862" w:rsidRDefault="00000000">
            <w:pPr>
              <w:spacing w:after="200" w:line="276" w:lineRule="auto"/>
              <w:rPr>
                <w:rFonts w:ascii="Calibri" w:eastAsia="Calibri" w:hAnsi="Calibri" w:cs="Calibri"/>
                <w:b/>
                <w:sz w:val="24"/>
                <w:szCs w:val="24"/>
              </w:rPr>
            </w:pPr>
            <w:r>
              <w:rPr>
                <w:rFonts w:ascii="Calibri" w:eastAsia="Calibri" w:hAnsi="Calibri" w:cs="Calibri"/>
                <w:b/>
                <w:sz w:val="24"/>
                <w:szCs w:val="24"/>
              </w:rPr>
              <w:t>If you can’t see it, you can’t be it: the importance of telling queer stories in heritage</w:t>
            </w:r>
          </w:p>
        </w:tc>
      </w:tr>
      <w:tr w:rsidR="007D0862" w14:paraId="6F1B9B2F" w14:textId="77777777">
        <w:trPr>
          <w:trHeight w:val="315"/>
        </w:trPr>
        <w:tc>
          <w:tcPr>
            <w:tcW w:w="1905" w:type="dxa"/>
            <w:vMerge/>
            <w:tcBorders>
              <w:top w:val="single" w:sz="8" w:space="0" w:color="000000"/>
              <w:left w:val="single" w:sz="8" w:space="0" w:color="000000"/>
              <w:bottom w:val="single" w:sz="8" w:space="0" w:color="000000"/>
            </w:tcBorders>
            <w:vAlign w:val="center"/>
          </w:tcPr>
          <w:p w14:paraId="753EA34A" w14:textId="77777777" w:rsidR="007D0862" w:rsidRDefault="007D0862">
            <w:pPr>
              <w:spacing w:after="120" w:line="276" w:lineRule="auto"/>
              <w:rPr>
                <w:rFonts w:ascii="Calibri" w:eastAsia="Calibri" w:hAnsi="Calibri" w:cs="Calibri"/>
                <w:sz w:val="24"/>
                <w:szCs w:val="24"/>
              </w:rPr>
            </w:pPr>
          </w:p>
        </w:tc>
        <w:tc>
          <w:tcPr>
            <w:tcW w:w="7095" w:type="dxa"/>
            <w:tcBorders>
              <w:bottom w:val="single" w:sz="8" w:space="0" w:color="000000"/>
              <w:right w:val="single" w:sz="8" w:space="0" w:color="000000"/>
            </w:tcBorders>
            <w:tcMar>
              <w:top w:w="0" w:type="dxa"/>
              <w:left w:w="40" w:type="dxa"/>
              <w:bottom w:w="0" w:type="dxa"/>
              <w:right w:w="40" w:type="dxa"/>
            </w:tcMar>
          </w:tcPr>
          <w:p w14:paraId="7F0B49D0" w14:textId="77777777" w:rsidR="007D0862" w:rsidRDefault="00000000">
            <w:pPr>
              <w:spacing w:after="200" w:line="276" w:lineRule="auto"/>
              <w:rPr>
                <w:rFonts w:ascii="Calibri" w:eastAsia="Calibri" w:hAnsi="Calibri" w:cs="Calibri"/>
                <w:i/>
                <w:sz w:val="24"/>
                <w:szCs w:val="24"/>
              </w:rPr>
            </w:pPr>
            <w:r>
              <w:rPr>
                <w:rFonts w:ascii="Calibri" w:eastAsia="Calibri" w:hAnsi="Calibri" w:cs="Calibri"/>
                <w:i/>
                <w:sz w:val="24"/>
                <w:szCs w:val="24"/>
              </w:rPr>
              <w:t>Kerryn Pollock</w:t>
            </w:r>
          </w:p>
        </w:tc>
      </w:tr>
      <w:tr w:rsidR="007D0862" w14:paraId="3DCBDECB" w14:textId="77777777">
        <w:trPr>
          <w:trHeight w:val="585"/>
        </w:trPr>
        <w:tc>
          <w:tcPr>
            <w:tcW w:w="1905" w:type="dxa"/>
            <w:vMerge w:val="restart"/>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111D4633"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11.20-11.40</w:t>
            </w:r>
          </w:p>
        </w:tc>
        <w:tc>
          <w:tcPr>
            <w:tcW w:w="7095" w:type="dxa"/>
            <w:tcBorders>
              <w:top w:val="single" w:sz="8" w:space="0" w:color="000000"/>
              <w:right w:val="single" w:sz="8" w:space="0" w:color="000000"/>
            </w:tcBorders>
            <w:tcMar>
              <w:top w:w="0" w:type="dxa"/>
              <w:left w:w="40" w:type="dxa"/>
              <w:bottom w:w="0" w:type="dxa"/>
              <w:right w:w="40" w:type="dxa"/>
            </w:tcMar>
          </w:tcPr>
          <w:p w14:paraId="2B1ACA33" w14:textId="77777777" w:rsidR="007D0862" w:rsidRDefault="00000000">
            <w:pPr>
              <w:spacing w:after="200" w:line="276" w:lineRule="auto"/>
              <w:rPr>
                <w:rFonts w:ascii="Calibri" w:eastAsia="Calibri" w:hAnsi="Calibri" w:cs="Calibri"/>
                <w:b/>
                <w:sz w:val="24"/>
                <w:szCs w:val="24"/>
              </w:rPr>
            </w:pPr>
            <w:r>
              <w:rPr>
                <w:rFonts w:ascii="Calibri" w:eastAsia="Calibri" w:hAnsi="Calibri" w:cs="Calibri"/>
                <w:b/>
                <w:sz w:val="24"/>
                <w:szCs w:val="24"/>
              </w:rPr>
              <w:t>Values of Heritage Digitalisation in Aotearoa New Zealand: Insights from Focus Groups</w:t>
            </w:r>
          </w:p>
        </w:tc>
      </w:tr>
      <w:tr w:rsidR="007D0862" w14:paraId="62A9792D" w14:textId="77777777">
        <w:trPr>
          <w:trHeight w:val="315"/>
        </w:trPr>
        <w:tc>
          <w:tcPr>
            <w:tcW w:w="1905" w:type="dxa"/>
            <w:vMerge/>
            <w:tcBorders>
              <w:top w:val="single" w:sz="8" w:space="0" w:color="000000"/>
              <w:left w:val="single" w:sz="8" w:space="0" w:color="000000"/>
              <w:bottom w:val="single" w:sz="8" w:space="0" w:color="000000"/>
            </w:tcBorders>
            <w:vAlign w:val="center"/>
          </w:tcPr>
          <w:p w14:paraId="512EEA89" w14:textId="77777777" w:rsidR="007D0862" w:rsidRDefault="007D0862">
            <w:pPr>
              <w:spacing w:after="120" w:line="276" w:lineRule="auto"/>
              <w:rPr>
                <w:rFonts w:ascii="Calibri" w:eastAsia="Calibri" w:hAnsi="Calibri" w:cs="Calibri"/>
                <w:sz w:val="24"/>
                <w:szCs w:val="24"/>
              </w:rPr>
            </w:pPr>
          </w:p>
        </w:tc>
        <w:tc>
          <w:tcPr>
            <w:tcW w:w="7095" w:type="dxa"/>
            <w:tcBorders>
              <w:bottom w:val="single" w:sz="8" w:space="0" w:color="000000"/>
              <w:right w:val="single" w:sz="8" w:space="0" w:color="000000"/>
            </w:tcBorders>
            <w:tcMar>
              <w:top w:w="0" w:type="dxa"/>
              <w:left w:w="40" w:type="dxa"/>
              <w:bottom w:w="0" w:type="dxa"/>
              <w:right w:w="40" w:type="dxa"/>
            </w:tcMar>
          </w:tcPr>
          <w:p w14:paraId="0FE86CFA" w14:textId="77777777" w:rsidR="007D0862" w:rsidRDefault="00000000">
            <w:pPr>
              <w:spacing w:after="200" w:line="276" w:lineRule="auto"/>
              <w:rPr>
                <w:rFonts w:ascii="Calibri" w:eastAsia="Calibri" w:hAnsi="Calibri" w:cs="Calibri"/>
                <w:i/>
                <w:sz w:val="24"/>
                <w:szCs w:val="24"/>
              </w:rPr>
            </w:pPr>
            <w:r>
              <w:rPr>
                <w:rFonts w:ascii="Calibri" w:eastAsia="Calibri" w:hAnsi="Calibri" w:cs="Calibri"/>
                <w:i/>
                <w:sz w:val="24"/>
                <w:szCs w:val="24"/>
              </w:rPr>
              <w:t>Renata Jadresin-Milic</w:t>
            </w:r>
          </w:p>
        </w:tc>
      </w:tr>
      <w:tr w:rsidR="007D0862" w14:paraId="3B2A8E2F" w14:textId="77777777">
        <w:trPr>
          <w:trHeight w:val="315"/>
        </w:trPr>
        <w:tc>
          <w:tcPr>
            <w:tcW w:w="1905" w:type="dxa"/>
            <w:vMerge w:val="restart"/>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1A9AA2B2"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11.40-12.00</w:t>
            </w:r>
          </w:p>
        </w:tc>
        <w:tc>
          <w:tcPr>
            <w:tcW w:w="7095" w:type="dxa"/>
            <w:tcBorders>
              <w:top w:val="single" w:sz="8" w:space="0" w:color="000000"/>
              <w:right w:val="single" w:sz="8" w:space="0" w:color="000000"/>
            </w:tcBorders>
            <w:tcMar>
              <w:top w:w="0" w:type="dxa"/>
              <w:left w:w="40" w:type="dxa"/>
              <w:bottom w:w="0" w:type="dxa"/>
              <w:right w:w="40" w:type="dxa"/>
            </w:tcMar>
          </w:tcPr>
          <w:p w14:paraId="396036FE" w14:textId="77777777" w:rsidR="007D0862" w:rsidRDefault="00000000">
            <w:pPr>
              <w:spacing w:after="200" w:line="276" w:lineRule="auto"/>
              <w:rPr>
                <w:rFonts w:ascii="Calibri" w:eastAsia="Calibri" w:hAnsi="Calibri" w:cs="Calibri"/>
                <w:b/>
                <w:sz w:val="24"/>
                <w:szCs w:val="24"/>
              </w:rPr>
            </w:pPr>
            <w:r>
              <w:rPr>
                <w:rFonts w:ascii="Calibri" w:eastAsia="Calibri" w:hAnsi="Calibri" w:cs="Calibri"/>
                <w:b/>
                <w:sz w:val="24"/>
                <w:szCs w:val="24"/>
              </w:rPr>
              <w:t>Back from the brink: The rescue of 389 Princes Street</w:t>
            </w:r>
          </w:p>
        </w:tc>
      </w:tr>
      <w:tr w:rsidR="007D0862" w14:paraId="4F64EC97" w14:textId="77777777">
        <w:trPr>
          <w:trHeight w:val="315"/>
        </w:trPr>
        <w:tc>
          <w:tcPr>
            <w:tcW w:w="1905" w:type="dxa"/>
            <w:vMerge/>
            <w:tcBorders>
              <w:top w:val="single" w:sz="8" w:space="0" w:color="000000"/>
              <w:left w:val="single" w:sz="8" w:space="0" w:color="000000"/>
              <w:bottom w:val="single" w:sz="8" w:space="0" w:color="000000"/>
            </w:tcBorders>
            <w:vAlign w:val="center"/>
          </w:tcPr>
          <w:p w14:paraId="6A9D67BB" w14:textId="77777777" w:rsidR="007D0862" w:rsidRDefault="007D0862">
            <w:pPr>
              <w:spacing w:after="120" w:line="276" w:lineRule="auto"/>
              <w:rPr>
                <w:rFonts w:ascii="Calibri" w:eastAsia="Calibri" w:hAnsi="Calibri" w:cs="Calibri"/>
                <w:sz w:val="24"/>
                <w:szCs w:val="24"/>
              </w:rPr>
            </w:pPr>
          </w:p>
        </w:tc>
        <w:tc>
          <w:tcPr>
            <w:tcW w:w="7095" w:type="dxa"/>
            <w:tcBorders>
              <w:bottom w:val="single" w:sz="8" w:space="0" w:color="000000"/>
              <w:right w:val="single" w:sz="8" w:space="0" w:color="000000"/>
            </w:tcBorders>
            <w:tcMar>
              <w:top w:w="0" w:type="dxa"/>
              <w:left w:w="40" w:type="dxa"/>
              <w:bottom w:w="0" w:type="dxa"/>
              <w:right w:w="40" w:type="dxa"/>
            </w:tcMar>
          </w:tcPr>
          <w:p w14:paraId="33A155CA" w14:textId="77777777" w:rsidR="007D0862" w:rsidRDefault="00000000">
            <w:pPr>
              <w:spacing w:after="200" w:line="276" w:lineRule="auto"/>
              <w:rPr>
                <w:rFonts w:ascii="Calibri" w:eastAsia="Calibri" w:hAnsi="Calibri" w:cs="Calibri"/>
                <w:i/>
                <w:sz w:val="24"/>
                <w:szCs w:val="24"/>
              </w:rPr>
            </w:pPr>
            <w:r>
              <w:rPr>
                <w:rFonts w:ascii="Calibri" w:eastAsia="Calibri" w:hAnsi="Calibri" w:cs="Calibri"/>
                <w:i/>
                <w:sz w:val="24"/>
                <w:szCs w:val="24"/>
              </w:rPr>
              <w:t>Hayden Cawte and Tony Purvis</w:t>
            </w:r>
          </w:p>
        </w:tc>
      </w:tr>
      <w:tr w:rsidR="007D0862" w14:paraId="7F62F62C" w14:textId="77777777">
        <w:trPr>
          <w:trHeight w:val="193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6DD53E43"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12.00-12.20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28C26F47"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Quickfire presentations:</w:t>
            </w:r>
          </w:p>
          <w:p w14:paraId="4633AFAA" w14:textId="77777777" w:rsidR="007D0862" w:rsidRDefault="00000000">
            <w:pPr>
              <w:spacing w:after="200" w:line="276" w:lineRule="auto"/>
              <w:ind w:left="360"/>
              <w:rPr>
                <w:rFonts w:ascii="Calibri" w:eastAsia="Calibri" w:hAnsi="Calibri" w:cs="Calibri"/>
                <w:sz w:val="24"/>
                <w:szCs w:val="24"/>
              </w:rPr>
            </w:pPr>
            <w:r>
              <w:rPr>
                <w:rFonts w:ascii="Calibri" w:eastAsia="Calibri" w:hAnsi="Calibri" w:cs="Calibri"/>
                <w:sz w:val="16"/>
                <w:szCs w:val="16"/>
              </w:rPr>
              <w:t>★</w:t>
            </w:r>
            <w:r>
              <w:rPr>
                <w:rFonts w:ascii="Times New Roman" w:eastAsia="Times New Roman" w:hAnsi="Times New Roman" w:cs="Times New Roman"/>
                <w:sz w:val="14"/>
                <w:szCs w:val="14"/>
              </w:rPr>
              <w:t xml:space="preserve">       </w:t>
            </w:r>
            <w:r>
              <w:rPr>
                <w:rFonts w:ascii="Calibri" w:eastAsia="Calibri" w:hAnsi="Calibri" w:cs="Calibri"/>
                <w:sz w:val="24"/>
                <w:szCs w:val="24"/>
              </w:rPr>
              <w:t>Marcus Wainwright: Snapshot of Traditional Trades in and around Otago</w:t>
            </w:r>
          </w:p>
          <w:p w14:paraId="47E6E16D" w14:textId="77777777" w:rsidR="007D0862" w:rsidRDefault="00000000">
            <w:pPr>
              <w:spacing w:after="200" w:line="276" w:lineRule="auto"/>
              <w:ind w:left="360"/>
              <w:rPr>
                <w:rFonts w:ascii="Calibri" w:eastAsia="Calibri" w:hAnsi="Calibri" w:cs="Calibri"/>
                <w:sz w:val="24"/>
                <w:szCs w:val="24"/>
              </w:rPr>
            </w:pPr>
            <w:r>
              <w:rPr>
                <w:rFonts w:ascii="Calibri" w:eastAsia="Calibri" w:hAnsi="Calibri" w:cs="Calibri"/>
                <w:sz w:val="16"/>
                <w:szCs w:val="16"/>
              </w:rPr>
              <w:t>★</w:t>
            </w:r>
            <w:r>
              <w:rPr>
                <w:rFonts w:ascii="Times New Roman" w:eastAsia="Times New Roman" w:hAnsi="Times New Roman" w:cs="Times New Roman"/>
                <w:sz w:val="14"/>
                <w:szCs w:val="14"/>
              </w:rPr>
              <w:t xml:space="preserve">       </w:t>
            </w:r>
            <w:r>
              <w:rPr>
                <w:rFonts w:ascii="Calibri" w:eastAsia="Calibri" w:hAnsi="Calibri" w:cs="Calibri"/>
                <w:sz w:val="24"/>
                <w:szCs w:val="24"/>
              </w:rPr>
              <w:t>Susie Farminer: FindSomeone: Partner(s) wanted for developing Heritage Training!</w:t>
            </w:r>
          </w:p>
        </w:tc>
      </w:tr>
      <w:tr w:rsidR="007D0862" w14:paraId="68E41425" w14:textId="77777777">
        <w:trPr>
          <w:trHeight w:val="31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128B058D"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12.20-12.30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7A60A698"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Questions &amp; discussion</w:t>
            </w:r>
          </w:p>
        </w:tc>
      </w:tr>
      <w:tr w:rsidR="007D0862" w14:paraId="6FDD870B" w14:textId="77777777">
        <w:trPr>
          <w:trHeight w:val="315"/>
        </w:trPr>
        <w:tc>
          <w:tcPr>
            <w:tcW w:w="1905" w:type="dxa"/>
            <w:tcBorders>
              <w:top w:val="single" w:sz="8" w:space="0" w:color="000000"/>
              <w:left w:val="single" w:sz="8" w:space="0" w:color="000000"/>
              <w:bottom w:val="single" w:sz="8" w:space="0" w:color="000000"/>
            </w:tcBorders>
            <w:shd w:val="clear" w:color="auto" w:fill="D8D8D8"/>
            <w:tcMar>
              <w:top w:w="0" w:type="dxa"/>
              <w:left w:w="40" w:type="dxa"/>
              <w:bottom w:w="0" w:type="dxa"/>
              <w:right w:w="40" w:type="dxa"/>
            </w:tcMar>
          </w:tcPr>
          <w:p w14:paraId="10E5C442"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12.30-1.30</w:t>
            </w:r>
          </w:p>
        </w:tc>
        <w:tc>
          <w:tcPr>
            <w:tcW w:w="7095" w:type="dxa"/>
            <w:tcBorders>
              <w:top w:val="single" w:sz="8" w:space="0" w:color="000000"/>
              <w:bottom w:val="single" w:sz="8" w:space="0" w:color="000000"/>
              <w:right w:val="single" w:sz="8" w:space="0" w:color="000000"/>
            </w:tcBorders>
            <w:shd w:val="clear" w:color="auto" w:fill="D8D8D8"/>
            <w:tcMar>
              <w:top w:w="0" w:type="dxa"/>
              <w:left w:w="40" w:type="dxa"/>
              <w:bottom w:w="0" w:type="dxa"/>
              <w:right w:w="40" w:type="dxa"/>
            </w:tcMar>
          </w:tcPr>
          <w:p w14:paraId="59A6D245"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Lunch</w:t>
            </w:r>
          </w:p>
        </w:tc>
      </w:tr>
      <w:tr w:rsidR="007D0862" w14:paraId="321E5752" w14:textId="77777777">
        <w:trPr>
          <w:trHeight w:val="315"/>
        </w:trPr>
        <w:tc>
          <w:tcPr>
            <w:tcW w:w="900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20929301" w14:textId="77777777" w:rsidR="007D0862" w:rsidRDefault="00000000">
            <w:pPr>
              <w:spacing w:after="200" w:line="276" w:lineRule="auto"/>
              <w:rPr>
                <w:rFonts w:ascii="Calibri" w:eastAsia="Calibri" w:hAnsi="Calibri" w:cs="Calibri"/>
                <w:b/>
                <w:i/>
                <w:sz w:val="24"/>
                <w:szCs w:val="24"/>
              </w:rPr>
            </w:pPr>
            <w:r>
              <w:rPr>
                <w:rFonts w:ascii="Calibri" w:eastAsia="Calibri" w:hAnsi="Calibri" w:cs="Calibri"/>
                <w:b/>
                <w:i/>
                <w:sz w:val="24"/>
                <w:szCs w:val="24"/>
              </w:rPr>
              <w:t>Papers session 2:</w:t>
            </w:r>
          </w:p>
        </w:tc>
      </w:tr>
      <w:tr w:rsidR="007D0862" w14:paraId="560F74A1" w14:textId="77777777">
        <w:trPr>
          <w:trHeight w:val="315"/>
        </w:trPr>
        <w:tc>
          <w:tcPr>
            <w:tcW w:w="1905" w:type="dxa"/>
            <w:vMerge w:val="restart"/>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5108A2FB"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1.30-1.50</w:t>
            </w:r>
          </w:p>
        </w:tc>
        <w:tc>
          <w:tcPr>
            <w:tcW w:w="7095" w:type="dxa"/>
            <w:tcBorders>
              <w:top w:val="single" w:sz="8" w:space="0" w:color="000000"/>
              <w:right w:val="single" w:sz="8" w:space="0" w:color="000000"/>
            </w:tcBorders>
            <w:tcMar>
              <w:top w:w="0" w:type="dxa"/>
              <w:left w:w="40" w:type="dxa"/>
              <w:bottom w:w="0" w:type="dxa"/>
              <w:right w:w="40" w:type="dxa"/>
            </w:tcMar>
          </w:tcPr>
          <w:p w14:paraId="536147E1" w14:textId="77777777" w:rsidR="007D0862" w:rsidRDefault="00000000">
            <w:pPr>
              <w:spacing w:after="200" w:line="276" w:lineRule="auto"/>
              <w:rPr>
                <w:rFonts w:ascii="Calibri" w:eastAsia="Calibri" w:hAnsi="Calibri" w:cs="Calibri"/>
                <w:b/>
                <w:sz w:val="24"/>
                <w:szCs w:val="24"/>
              </w:rPr>
            </w:pPr>
            <w:r>
              <w:rPr>
                <w:rFonts w:ascii="Calibri" w:eastAsia="Calibri" w:hAnsi="Calibri" w:cs="Calibri"/>
                <w:b/>
                <w:sz w:val="24"/>
                <w:szCs w:val="24"/>
              </w:rPr>
              <w:t>Introducing ICOMOS ANZ’s new website</w:t>
            </w:r>
          </w:p>
        </w:tc>
      </w:tr>
      <w:tr w:rsidR="007D0862" w14:paraId="657A3B94" w14:textId="77777777">
        <w:trPr>
          <w:trHeight w:val="315"/>
        </w:trPr>
        <w:tc>
          <w:tcPr>
            <w:tcW w:w="1905" w:type="dxa"/>
            <w:vMerge/>
            <w:tcBorders>
              <w:top w:val="single" w:sz="8" w:space="0" w:color="000000"/>
              <w:left w:val="single" w:sz="8" w:space="0" w:color="000000"/>
              <w:bottom w:val="single" w:sz="8" w:space="0" w:color="000000"/>
            </w:tcBorders>
            <w:vAlign w:val="center"/>
          </w:tcPr>
          <w:p w14:paraId="29FA21ED" w14:textId="77777777" w:rsidR="007D0862" w:rsidRDefault="007D0862">
            <w:pPr>
              <w:spacing w:after="120" w:line="276" w:lineRule="auto"/>
              <w:rPr>
                <w:rFonts w:ascii="Calibri" w:eastAsia="Calibri" w:hAnsi="Calibri" w:cs="Calibri"/>
                <w:sz w:val="24"/>
                <w:szCs w:val="24"/>
              </w:rPr>
            </w:pPr>
          </w:p>
        </w:tc>
        <w:tc>
          <w:tcPr>
            <w:tcW w:w="7095" w:type="dxa"/>
            <w:tcBorders>
              <w:bottom w:val="single" w:sz="8" w:space="0" w:color="000000"/>
              <w:right w:val="single" w:sz="8" w:space="0" w:color="000000"/>
            </w:tcBorders>
            <w:tcMar>
              <w:top w:w="0" w:type="dxa"/>
              <w:left w:w="40" w:type="dxa"/>
              <w:bottom w:w="0" w:type="dxa"/>
              <w:right w:w="40" w:type="dxa"/>
            </w:tcMar>
          </w:tcPr>
          <w:p w14:paraId="7BF447FA" w14:textId="77777777" w:rsidR="007D0862" w:rsidRDefault="00000000">
            <w:pPr>
              <w:spacing w:after="200" w:line="276" w:lineRule="auto"/>
              <w:rPr>
                <w:rFonts w:ascii="Calibri" w:eastAsia="Calibri" w:hAnsi="Calibri" w:cs="Calibri"/>
                <w:i/>
                <w:sz w:val="24"/>
                <w:szCs w:val="24"/>
              </w:rPr>
            </w:pPr>
            <w:r>
              <w:rPr>
                <w:rFonts w:ascii="Calibri" w:eastAsia="Calibri" w:hAnsi="Calibri" w:cs="Calibri"/>
                <w:i/>
                <w:sz w:val="24"/>
                <w:szCs w:val="24"/>
              </w:rPr>
              <w:t>Amanda Mulligan &amp; Joanna Theodore</w:t>
            </w:r>
          </w:p>
        </w:tc>
      </w:tr>
      <w:tr w:rsidR="007D0862" w14:paraId="5ABAAE2B" w14:textId="77777777">
        <w:trPr>
          <w:trHeight w:val="870"/>
        </w:trPr>
        <w:tc>
          <w:tcPr>
            <w:tcW w:w="1905" w:type="dxa"/>
            <w:vMerge w:val="restart"/>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1D4C7D0D"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1.50-2.10</w:t>
            </w:r>
          </w:p>
        </w:tc>
        <w:tc>
          <w:tcPr>
            <w:tcW w:w="7095" w:type="dxa"/>
            <w:tcBorders>
              <w:top w:val="single" w:sz="8" w:space="0" w:color="000000"/>
              <w:right w:val="single" w:sz="8" w:space="0" w:color="000000"/>
            </w:tcBorders>
            <w:tcMar>
              <w:top w:w="0" w:type="dxa"/>
              <w:left w:w="40" w:type="dxa"/>
              <w:bottom w:w="0" w:type="dxa"/>
              <w:right w:w="40" w:type="dxa"/>
            </w:tcMar>
          </w:tcPr>
          <w:p w14:paraId="1A661EDC" w14:textId="77777777" w:rsidR="007D0862" w:rsidRDefault="00000000">
            <w:pPr>
              <w:spacing w:after="200" w:line="276" w:lineRule="auto"/>
              <w:rPr>
                <w:rFonts w:ascii="Calibri" w:eastAsia="Calibri" w:hAnsi="Calibri" w:cs="Calibri"/>
                <w:b/>
                <w:sz w:val="24"/>
                <w:szCs w:val="24"/>
              </w:rPr>
            </w:pPr>
            <w:r>
              <w:rPr>
                <w:rFonts w:ascii="Calibri" w:eastAsia="Calibri" w:hAnsi="Calibri" w:cs="Calibri"/>
                <w:b/>
                <w:sz w:val="24"/>
                <w:szCs w:val="24"/>
              </w:rPr>
              <w:t>Recent Health and Safety Improvement Works on the 1880s Lyttelton Graving Dock, Lyttelton Port, 45 Godley Quay, Lyttelton</w:t>
            </w:r>
          </w:p>
        </w:tc>
      </w:tr>
      <w:tr w:rsidR="007D0862" w14:paraId="6EF41074" w14:textId="77777777">
        <w:trPr>
          <w:trHeight w:val="315"/>
        </w:trPr>
        <w:tc>
          <w:tcPr>
            <w:tcW w:w="1905" w:type="dxa"/>
            <w:vMerge/>
            <w:tcBorders>
              <w:top w:val="single" w:sz="8" w:space="0" w:color="000000"/>
              <w:left w:val="single" w:sz="8" w:space="0" w:color="000000"/>
              <w:bottom w:val="single" w:sz="8" w:space="0" w:color="000000"/>
            </w:tcBorders>
            <w:vAlign w:val="center"/>
          </w:tcPr>
          <w:p w14:paraId="46B89611" w14:textId="77777777" w:rsidR="007D0862" w:rsidRDefault="007D0862">
            <w:pPr>
              <w:spacing w:after="120" w:line="276" w:lineRule="auto"/>
              <w:rPr>
                <w:rFonts w:ascii="Calibri" w:eastAsia="Calibri" w:hAnsi="Calibri" w:cs="Calibri"/>
                <w:sz w:val="24"/>
                <w:szCs w:val="24"/>
              </w:rPr>
            </w:pPr>
          </w:p>
        </w:tc>
        <w:tc>
          <w:tcPr>
            <w:tcW w:w="7095" w:type="dxa"/>
            <w:tcBorders>
              <w:bottom w:val="single" w:sz="8" w:space="0" w:color="000000"/>
              <w:right w:val="single" w:sz="8" w:space="0" w:color="000000"/>
            </w:tcBorders>
            <w:tcMar>
              <w:top w:w="0" w:type="dxa"/>
              <w:left w:w="40" w:type="dxa"/>
              <w:bottom w:w="0" w:type="dxa"/>
              <w:right w:w="40" w:type="dxa"/>
            </w:tcMar>
          </w:tcPr>
          <w:p w14:paraId="3261D9FA" w14:textId="77777777" w:rsidR="007D0862" w:rsidRDefault="00000000">
            <w:pPr>
              <w:spacing w:after="200" w:line="276" w:lineRule="auto"/>
              <w:rPr>
                <w:rFonts w:ascii="Calibri" w:eastAsia="Calibri" w:hAnsi="Calibri" w:cs="Calibri"/>
                <w:i/>
                <w:sz w:val="24"/>
                <w:szCs w:val="24"/>
              </w:rPr>
            </w:pPr>
            <w:r>
              <w:rPr>
                <w:rFonts w:ascii="Calibri" w:eastAsia="Calibri" w:hAnsi="Calibri" w:cs="Calibri"/>
                <w:i/>
                <w:sz w:val="24"/>
                <w:szCs w:val="24"/>
              </w:rPr>
              <w:t>Patrick Harsveldt and Hannah Fyffe</w:t>
            </w:r>
          </w:p>
        </w:tc>
      </w:tr>
      <w:tr w:rsidR="007D0862" w14:paraId="0F4F3664" w14:textId="77777777">
        <w:trPr>
          <w:trHeight w:val="315"/>
        </w:trPr>
        <w:tc>
          <w:tcPr>
            <w:tcW w:w="1905" w:type="dxa"/>
            <w:vMerge w:val="restart"/>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24281AAB"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lastRenderedPageBreak/>
              <w:t>2.10-2.30</w:t>
            </w:r>
          </w:p>
        </w:tc>
        <w:tc>
          <w:tcPr>
            <w:tcW w:w="7095" w:type="dxa"/>
            <w:tcBorders>
              <w:top w:val="single" w:sz="8" w:space="0" w:color="000000"/>
              <w:right w:val="single" w:sz="8" w:space="0" w:color="000000"/>
            </w:tcBorders>
            <w:tcMar>
              <w:top w:w="0" w:type="dxa"/>
              <w:left w:w="40" w:type="dxa"/>
              <w:bottom w:w="0" w:type="dxa"/>
              <w:right w:w="40" w:type="dxa"/>
            </w:tcMar>
          </w:tcPr>
          <w:p w14:paraId="3193D495" w14:textId="77777777" w:rsidR="007D0862" w:rsidRDefault="00000000">
            <w:pPr>
              <w:spacing w:after="200" w:line="276" w:lineRule="auto"/>
              <w:rPr>
                <w:rFonts w:ascii="Calibri" w:eastAsia="Calibri" w:hAnsi="Calibri" w:cs="Calibri"/>
                <w:b/>
                <w:sz w:val="24"/>
                <w:szCs w:val="24"/>
              </w:rPr>
            </w:pPr>
            <w:r>
              <w:rPr>
                <w:rFonts w:ascii="Calibri" w:eastAsia="Calibri" w:hAnsi="Calibri" w:cs="Calibri"/>
                <w:b/>
                <w:sz w:val="24"/>
                <w:szCs w:val="24"/>
              </w:rPr>
              <w:t>Conservation plans in practice</w:t>
            </w:r>
          </w:p>
        </w:tc>
      </w:tr>
      <w:tr w:rsidR="007D0862" w14:paraId="13C17169" w14:textId="77777777">
        <w:trPr>
          <w:trHeight w:val="315"/>
        </w:trPr>
        <w:tc>
          <w:tcPr>
            <w:tcW w:w="1905" w:type="dxa"/>
            <w:vMerge/>
            <w:tcBorders>
              <w:top w:val="single" w:sz="8" w:space="0" w:color="000000"/>
              <w:left w:val="single" w:sz="8" w:space="0" w:color="000000"/>
              <w:bottom w:val="single" w:sz="8" w:space="0" w:color="000000"/>
            </w:tcBorders>
            <w:vAlign w:val="center"/>
          </w:tcPr>
          <w:p w14:paraId="6CE66122" w14:textId="77777777" w:rsidR="007D0862" w:rsidRDefault="007D0862">
            <w:pPr>
              <w:spacing w:after="120" w:line="276" w:lineRule="auto"/>
              <w:rPr>
                <w:rFonts w:ascii="Calibri" w:eastAsia="Calibri" w:hAnsi="Calibri" w:cs="Calibri"/>
                <w:sz w:val="24"/>
                <w:szCs w:val="24"/>
              </w:rPr>
            </w:pPr>
          </w:p>
        </w:tc>
        <w:tc>
          <w:tcPr>
            <w:tcW w:w="7095" w:type="dxa"/>
            <w:tcBorders>
              <w:bottom w:val="single" w:sz="8" w:space="0" w:color="000000"/>
              <w:right w:val="single" w:sz="8" w:space="0" w:color="000000"/>
            </w:tcBorders>
            <w:tcMar>
              <w:top w:w="0" w:type="dxa"/>
              <w:left w:w="40" w:type="dxa"/>
              <w:bottom w:w="0" w:type="dxa"/>
              <w:right w:w="40" w:type="dxa"/>
            </w:tcMar>
          </w:tcPr>
          <w:p w14:paraId="5D294824" w14:textId="77777777" w:rsidR="007D0862" w:rsidRDefault="00000000">
            <w:pPr>
              <w:spacing w:after="200" w:line="276" w:lineRule="auto"/>
              <w:rPr>
                <w:rFonts w:ascii="Calibri" w:eastAsia="Calibri" w:hAnsi="Calibri" w:cs="Calibri"/>
                <w:i/>
                <w:sz w:val="24"/>
                <w:szCs w:val="24"/>
              </w:rPr>
            </w:pPr>
            <w:r>
              <w:rPr>
                <w:rFonts w:ascii="Calibri" w:eastAsia="Calibri" w:hAnsi="Calibri" w:cs="Calibri"/>
                <w:i/>
                <w:sz w:val="24"/>
                <w:szCs w:val="24"/>
              </w:rPr>
              <w:t>Tim Holmes &amp; Mike Gillies</w:t>
            </w:r>
          </w:p>
        </w:tc>
      </w:tr>
      <w:tr w:rsidR="007D0862" w14:paraId="53E9D15B" w14:textId="77777777">
        <w:trPr>
          <w:trHeight w:val="193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7F2884EF"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2.30-2.50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5080C314"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Quickfire presentations:</w:t>
            </w:r>
          </w:p>
          <w:p w14:paraId="76C8B2A6" w14:textId="77777777" w:rsidR="007D0862" w:rsidRDefault="00000000">
            <w:pPr>
              <w:spacing w:after="200" w:line="276" w:lineRule="auto"/>
              <w:ind w:left="360"/>
              <w:rPr>
                <w:rFonts w:ascii="Calibri" w:eastAsia="Calibri" w:hAnsi="Calibri" w:cs="Calibri"/>
                <w:sz w:val="24"/>
                <w:szCs w:val="24"/>
              </w:rPr>
            </w:pPr>
            <w:r>
              <w:rPr>
                <w:rFonts w:ascii="Calibri" w:eastAsia="Calibri" w:hAnsi="Calibri" w:cs="Calibri"/>
                <w:sz w:val="16"/>
                <w:szCs w:val="16"/>
              </w:rPr>
              <w:t>★</w:t>
            </w:r>
            <w:r>
              <w:rPr>
                <w:rFonts w:ascii="Times New Roman" w:eastAsia="Times New Roman" w:hAnsi="Times New Roman" w:cs="Times New Roman"/>
                <w:sz w:val="14"/>
                <w:szCs w:val="14"/>
              </w:rPr>
              <w:t xml:space="preserve">       </w:t>
            </w:r>
            <w:r>
              <w:rPr>
                <w:rFonts w:ascii="Calibri" w:eastAsia="Calibri" w:hAnsi="Calibri" w:cs="Calibri"/>
                <w:sz w:val="24"/>
                <w:szCs w:val="24"/>
              </w:rPr>
              <w:t>Jeremy Moyle: Archaeology Defrosted: A summary of past and future work in the Ross Dependency, Antarctica</w:t>
            </w:r>
          </w:p>
          <w:p w14:paraId="0C7A8916" w14:textId="77777777" w:rsidR="007D0862" w:rsidRDefault="00000000">
            <w:pPr>
              <w:spacing w:after="200" w:line="276" w:lineRule="auto"/>
              <w:ind w:left="360"/>
              <w:rPr>
                <w:rFonts w:ascii="Calibri" w:eastAsia="Calibri" w:hAnsi="Calibri" w:cs="Calibri"/>
                <w:sz w:val="24"/>
                <w:szCs w:val="24"/>
              </w:rPr>
            </w:pPr>
            <w:r>
              <w:rPr>
                <w:rFonts w:ascii="Calibri" w:eastAsia="Calibri" w:hAnsi="Calibri" w:cs="Calibri"/>
                <w:sz w:val="16"/>
                <w:szCs w:val="16"/>
              </w:rPr>
              <w:t>★</w:t>
            </w:r>
            <w:r>
              <w:rPr>
                <w:rFonts w:ascii="Times New Roman" w:eastAsia="Times New Roman" w:hAnsi="Times New Roman" w:cs="Times New Roman"/>
                <w:sz w:val="14"/>
                <w:szCs w:val="14"/>
              </w:rPr>
              <w:t xml:space="preserve">       </w:t>
            </w:r>
            <w:r>
              <w:rPr>
                <w:rFonts w:ascii="Calibri" w:eastAsia="Calibri" w:hAnsi="Calibri" w:cs="Calibri"/>
                <w:sz w:val="24"/>
                <w:szCs w:val="24"/>
              </w:rPr>
              <w:t>Russell Cook: Central Otago’s Goldmining Landscapes and the Public Accessibility of History</w:t>
            </w:r>
          </w:p>
        </w:tc>
      </w:tr>
      <w:tr w:rsidR="007D0862" w14:paraId="6169B4D1" w14:textId="77777777">
        <w:trPr>
          <w:trHeight w:val="31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4C116B05"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2.50-3.00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53438C49"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Questions &amp; discussion</w:t>
            </w:r>
          </w:p>
        </w:tc>
      </w:tr>
      <w:tr w:rsidR="007D0862" w14:paraId="3191D288" w14:textId="77777777">
        <w:trPr>
          <w:trHeight w:val="315"/>
        </w:trPr>
        <w:tc>
          <w:tcPr>
            <w:tcW w:w="1905" w:type="dxa"/>
            <w:tcBorders>
              <w:top w:val="single" w:sz="8" w:space="0" w:color="000000"/>
              <w:left w:val="single" w:sz="8" w:space="0" w:color="000000"/>
              <w:bottom w:val="single" w:sz="8" w:space="0" w:color="000000"/>
            </w:tcBorders>
            <w:shd w:val="clear" w:color="auto" w:fill="D8D8D8"/>
            <w:tcMar>
              <w:top w:w="0" w:type="dxa"/>
              <w:left w:w="40" w:type="dxa"/>
              <w:bottom w:w="0" w:type="dxa"/>
              <w:right w:w="40" w:type="dxa"/>
            </w:tcMar>
          </w:tcPr>
          <w:p w14:paraId="2F4AB023"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3.00-3.30</w:t>
            </w:r>
          </w:p>
        </w:tc>
        <w:tc>
          <w:tcPr>
            <w:tcW w:w="7095" w:type="dxa"/>
            <w:tcBorders>
              <w:top w:val="single" w:sz="8" w:space="0" w:color="000000"/>
              <w:bottom w:val="single" w:sz="8" w:space="0" w:color="000000"/>
              <w:right w:val="single" w:sz="8" w:space="0" w:color="000000"/>
            </w:tcBorders>
            <w:shd w:val="clear" w:color="auto" w:fill="D8D8D8"/>
            <w:tcMar>
              <w:top w:w="0" w:type="dxa"/>
              <w:left w:w="40" w:type="dxa"/>
              <w:bottom w:w="0" w:type="dxa"/>
              <w:right w:w="40" w:type="dxa"/>
            </w:tcMar>
          </w:tcPr>
          <w:p w14:paraId="5F53EC01"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Afternoon tea</w:t>
            </w:r>
          </w:p>
        </w:tc>
      </w:tr>
      <w:tr w:rsidR="007D0862" w14:paraId="3237F4C2" w14:textId="77777777">
        <w:trPr>
          <w:trHeight w:val="358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42468206"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3.30-5.00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25F6F91F" w14:textId="77777777" w:rsidR="007D0862" w:rsidRDefault="00000000">
            <w:pPr>
              <w:spacing w:after="200" w:line="276" w:lineRule="auto"/>
              <w:rPr>
                <w:rFonts w:ascii="Calibri" w:eastAsia="Calibri" w:hAnsi="Calibri" w:cs="Calibri"/>
                <w:b/>
                <w:sz w:val="24"/>
                <w:szCs w:val="24"/>
              </w:rPr>
            </w:pPr>
            <w:r>
              <w:rPr>
                <w:rFonts w:ascii="Calibri" w:eastAsia="Calibri" w:hAnsi="Calibri" w:cs="Calibri"/>
                <w:b/>
                <w:sz w:val="24"/>
                <w:szCs w:val="24"/>
              </w:rPr>
              <w:t>Fieldtrips:</w:t>
            </w:r>
          </w:p>
          <w:p w14:paraId="0EBFE50B" w14:textId="77777777" w:rsidR="007D0862" w:rsidRDefault="00000000">
            <w:pPr>
              <w:spacing w:after="200" w:line="276" w:lineRule="auto"/>
              <w:rPr>
                <w:rFonts w:ascii="Calibri" w:eastAsia="Calibri" w:hAnsi="Calibri" w:cs="Calibri"/>
                <w:b/>
                <w:i/>
                <w:sz w:val="24"/>
                <w:szCs w:val="24"/>
              </w:rPr>
            </w:pPr>
            <w:r>
              <w:rPr>
                <w:rFonts w:ascii="Calibri" w:eastAsia="Calibri" w:hAnsi="Calibri" w:cs="Calibri"/>
                <w:b/>
                <w:i/>
                <w:sz w:val="24"/>
                <w:szCs w:val="24"/>
              </w:rPr>
              <w:t>University</w:t>
            </w:r>
          </w:p>
          <w:p w14:paraId="72C2951C"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A tour around the lovely campus of Otago University with Scarfie Flats author, Sarah Gallagher (also HNZPT Area manager) who has many interesting stories of the University to share on an interesting and fun talk and walk</w:t>
            </w:r>
          </w:p>
          <w:p w14:paraId="2DDF4344" w14:textId="77777777" w:rsidR="007D0862" w:rsidRDefault="00000000">
            <w:pPr>
              <w:spacing w:after="200" w:line="276" w:lineRule="auto"/>
              <w:rPr>
                <w:rFonts w:ascii="Calibri" w:eastAsia="Calibri" w:hAnsi="Calibri" w:cs="Calibri"/>
                <w:b/>
                <w:i/>
                <w:sz w:val="24"/>
                <w:szCs w:val="24"/>
              </w:rPr>
            </w:pPr>
            <w:r>
              <w:rPr>
                <w:rFonts w:ascii="Calibri" w:eastAsia="Calibri" w:hAnsi="Calibri" w:cs="Calibri"/>
                <w:b/>
                <w:i/>
                <w:sz w:val="24"/>
                <w:szCs w:val="24"/>
              </w:rPr>
              <w:t>Dunedin CBD</w:t>
            </w:r>
          </w:p>
          <w:p w14:paraId="6924575A"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The CBD tour will focus on several ongoing projects being managed by Origin Heritage</w:t>
            </w:r>
          </w:p>
        </w:tc>
      </w:tr>
      <w:tr w:rsidR="007D0862" w14:paraId="0DD549B0" w14:textId="77777777">
        <w:trPr>
          <w:trHeight w:val="1650"/>
        </w:trPr>
        <w:tc>
          <w:tcPr>
            <w:tcW w:w="1905" w:type="dxa"/>
            <w:tcBorders>
              <w:top w:val="single" w:sz="8" w:space="0" w:color="000000"/>
              <w:left w:val="single" w:sz="8" w:space="0" w:color="000000"/>
              <w:bottom w:val="single" w:sz="8" w:space="0" w:color="000000"/>
            </w:tcBorders>
            <w:shd w:val="clear" w:color="auto" w:fill="D9D9D9"/>
            <w:tcMar>
              <w:top w:w="0" w:type="dxa"/>
              <w:left w:w="40" w:type="dxa"/>
              <w:bottom w:w="0" w:type="dxa"/>
              <w:right w:w="40" w:type="dxa"/>
            </w:tcMar>
            <w:vAlign w:val="center"/>
          </w:tcPr>
          <w:p w14:paraId="27B580E2"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7.30pm</w:t>
            </w:r>
          </w:p>
        </w:tc>
        <w:tc>
          <w:tcPr>
            <w:tcW w:w="7095" w:type="dxa"/>
            <w:tcBorders>
              <w:top w:val="single" w:sz="8" w:space="0" w:color="000000"/>
              <w:bottom w:val="single" w:sz="8" w:space="0" w:color="000000"/>
              <w:right w:val="single" w:sz="8" w:space="0" w:color="000000"/>
            </w:tcBorders>
            <w:shd w:val="clear" w:color="auto" w:fill="D9D9D9"/>
            <w:tcMar>
              <w:top w:w="0" w:type="dxa"/>
              <w:left w:w="40" w:type="dxa"/>
              <w:bottom w:w="0" w:type="dxa"/>
              <w:right w:w="40" w:type="dxa"/>
            </w:tcMar>
          </w:tcPr>
          <w:p w14:paraId="791E1FBC"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Conference dinner:</w:t>
            </w:r>
          </w:p>
          <w:p w14:paraId="13B473FF"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Etrusco’s Restaurant, located in the Savoy Building at 8A Moray Place.</w:t>
            </w:r>
          </w:p>
          <w:p w14:paraId="0CD2CB7E"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A welcome drink is generously sponsored by Origin Heritage</w:t>
            </w:r>
          </w:p>
        </w:tc>
      </w:tr>
      <w:tr w:rsidR="007D0862" w14:paraId="64E1B442" w14:textId="77777777">
        <w:trPr>
          <w:trHeight w:val="180"/>
        </w:trPr>
        <w:tc>
          <w:tcPr>
            <w:tcW w:w="1905" w:type="dxa"/>
            <w:tcBorders>
              <w:top w:val="single" w:sz="8" w:space="0" w:color="000000"/>
              <w:left w:val="single" w:sz="8" w:space="0" w:color="000000"/>
              <w:bottom w:val="single" w:sz="8" w:space="0" w:color="000000"/>
            </w:tcBorders>
            <w:shd w:val="clear" w:color="auto" w:fill="A6A6A6"/>
            <w:tcMar>
              <w:top w:w="0" w:type="dxa"/>
              <w:left w:w="40" w:type="dxa"/>
              <w:bottom w:w="0" w:type="dxa"/>
              <w:right w:w="40" w:type="dxa"/>
            </w:tcMar>
          </w:tcPr>
          <w:p w14:paraId="4A789F28" w14:textId="77777777" w:rsidR="007D0862" w:rsidRDefault="00000000">
            <w:pPr>
              <w:spacing w:after="200" w:line="276" w:lineRule="auto"/>
              <w:rPr>
                <w:rFonts w:ascii="Calibri" w:eastAsia="Calibri" w:hAnsi="Calibri" w:cs="Calibri"/>
                <w:sz w:val="12"/>
                <w:szCs w:val="12"/>
              </w:rPr>
            </w:pPr>
            <w:r>
              <w:rPr>
                <w:rFonts w:ascii="Calibri" w:eastAsia="Calibri" w:hAnsi="Calibri" w:cs="Calibri"/>
                <w:sz w:val="12"/>
                <w:szCs w:val="12"/>
              </w:rPr>
              <w:t xml:space="preserve"> </w:t>
            </w:r>
          </w:p>
        </w:tc>
        <w:tc>
          <w:tcPr>
            <w:tcW w:w="7095" w:type="dxa"/>
            <w:tcBorders>
              <w:top w:val="single" w:sz="8" w:space="0" w:color="000000"/>
              <w:bottom w:val="single" w:sz="8" w:space="0" w:color="000000"/>
              <w:right w:val="single" w:sz="8" w:space="0" w:color="000000"/>
            </w:tcBorders>
            <w:shd w:val="clear" w:color="auto" w:fill="A6A6A6"/>
            <w:tcMar>
              <w:top w:w="0" w:type="dxa"/>
              <w:left w:w="40" w:type="dxa"/>
              <w:bottom w:w="0" w:type="dxa"/>
              <w:right w:w="40" w:type="dxa"/>
            </w:tcMar>
          </w:tcPr>
          <w:p w14:paraId="107EA08B" w14:textId="77777777" w:rsidR="007D0862" w:rsidRDefault="00000000">
            <w:pPr>
              <w:spacing w:after="200" w:line="276" w:lineRule="auto"/>
              <w:rPr>
                <w:rFonts w:ascii="Calibri" w:eastAsia="Calibri" w:hAnsi="Calibri" w:cs="Calibri"/>
                <w:sz w:val="12"/>
                <w:szCs w:val="12"/>
              </w:rPr>
            </w:pPr>
            <w:r>
              <w:rPr>
                <w:rFonts w:ascii="Calibri" w:eastAsia="Calibri" w:hAnsi="Calibri" w:cs="Calibri"/>
                <w:sz w:val="12"/>
                <w:szCs w:val="12"/>
              </w:rPr>
              <w:t xml:space="preserve"> </w:t>
            </w:r>
          </w:p>
        </w:tc>
      </w:tr>
      <w:tr w:rsidR="007D0862" w14:paraId="78E71A71" w14:textId="77777777">
        <w:trPr>
          <w:trHeight w:val="375"/>
        </w:trPr>
        <w:tc>
          <w:tcPr>
            <w:tcW w:w="900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41CD37EB" w14:textId="77777777" w:rsidR="007D0862" w:rsidRDefault="00000000">
            <w:pPr>
              <w:spacing w:after="200" w:line="276" w:lineRule="auto"/>
              <w:rPr>
                <w:rFonts w:ascii="Calibri" w:eastAsia="Calibri" w:hAnsi="Calibri" w:cs="Calibri"/>
                <w:b/>
                <w:sz w:val="32"/>
                <w:szCs w:val="32"/>
              </w:rPr>
            </w:pPr>
            <w:r>
              <w:rPr>
                <w:rFonts w:ascii="Calibri" w:eastAsia="Calibri" w:hAnsi="Calibri" w:cs="Calibri"/>
                <w:b/>
                <w:sz w:val="32"/>
                <w:szCs w:val="32"/>
              </w:rPr>
              <w:t>Sunday 20 October</w:t>
            </w:r>
          </w:p>
        </w:tc>
      </w:tr>
      <w:tr w:rsidR="007D0862" w14:paraId="3F602F2E" w14:textId="77777777">
        <w:trPr>
          <w:trHeight w:val="315"/>
        </w:trPr>
        <w:tc>
          <w:tcPr>
            <w:tcW w:w="1905" w:type="dxa"/>
            <w:tcBorders>
              <w:top w:val="single" w:sz="8" w:space="0" w:color="000000"/>
              <w:left w:val="single" w:sz="8" w:space="0" w:color="000000"/>
              <w:bottom w:val="single" w:sz="8" w:space="0" w:color="000000"/>
            </w:tcBorders>
            <w:shd w:val="clear" w:color="auto" w:fill="D9D9D9"/>
            <w:tcMar>
              <w:top w:w="0" w:type="dxa"/>
              <w:left w:w="40" w:type="dxa"/>
              <w:bottom w:w="0" w:type="dxa"/>
              <w:right w:w="40" w:type="dxa"/>
            </w:tcMar>
          </w:tcPr>
          <w:p w14:paraId="54EE6CB7"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9.00-9.30</w:t>
            </w:r>
          </w:p>
        </w:tc>
        <w:tc>
          <w:tcPr>
            <w:tcW w:w="7095" w:type="dxa"/>
            <w:tcBorders>
              <w:top w:val="single" w:sz="8" w:space="0" w:color="000000"/>
              <w:bottom w:val="single" w:sz="8" w:space="0" w:color="000000"/>
              <w:right w:val="single" w:sz="8" w:space="0" w:color="000000"/>
            </w:tcBorders>
            <w:shd w:val="clear" w:color="auto" w:fill="D9D9D9"/>
            <w:tcMar>
              <w:top w:w="0" w:type="dxa"/>
              <w:left w:w="40" w:type="dxa"/>
              <w:bottom w:w="0" w:type="dxa"/>
              <w:right w:w="40" w:type="dxa"/>
            </w:tcMar>
          </w:tcPr>
          <w:p w14:paraId="59CD987F"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Welcome coffee</w:t>
            </w:r>
          </w:p>
        </w:tc>
      </w:tr>
      <w:tr w:rsidR="007D0862" w14:paraId="6DC3B6DD" w14:textId="77777777">
        <w:trPr>
          <w:trHeight w:val="58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67FED8E4"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9.30-10.00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36D39339"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Presentation from Andrew Coleman, CEO, Heritage New Zealand Pouhere Taonga</w:t>
            </w:r>
          </w:p>
        </w:tc>
      </w:tr>
      <w:tr w:rsidR="007D0862" w14:paraId="3828DD1D" w14:textId="77777777">
        <w:trPr>
          <w:trHeight w:val="31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084B2F3B"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10.00-10.30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475F901F"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Discussion of ICOMOS ANZ’s strategic plan</w:t>
            </w:r>
          </w:p>
        </w:tc>
      </w:tr>
      <w:tr w:rsidR="007D0862" w14:paraId="23F22D07" w14:textId="77777777">
        <w:trPr>
          <w:trHeight w:val="315"/>
        </w:trPr>
        <w:tc>
          <w:tcPr>
            <w:tcW w:w="1905" w:type="dxa"/>
            <w:tcBorders>
              <w:top w:val="single" w:sz="8" w:space="0" w:color="000000"/>
              <w:left w:val="single" w:sz="8" w:space="0" w:color="000000"/>
              <w:bottom w:val="single" w:sz="8" w:space="0" w:color="000000"/>
            </w:tcBorders>
            <w:shd w:val="clear" w:color="auto" w:fill="D9D9D9"/>
            <w:tcMar>
              <w:top w:w="0" w:type="dxa"/>
              <w:left w:w="40" w:type="dxa"/>
              <w:bottom w:w="0" w:type="dxa"/>
              <w:right w:w="40" w:type="dxa"/>
            </w:tcMar>
          </w:tcPr>
          <w:p w14:paraId="12B771F0"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lastRenderedPageBreak/>
              <w:t>10.30-11.00</w:t>
            </w:r>
          </w:p>
        </w:tc>
        <w:tc>
          <w:tcPr>
            <w:tcW w:w="7095" w:type="dxa"/>
            <w:tcBorders>
              <w:top w:val="single" w:sz="8" w:space="0" w:color="000000"/>
              <w:bottom w:val="single" w:sz="8" w:space="0" w:color="000000"/>
              <w:right w:val="single" w:sz="8" w:space="0" w:color="000000"/>
            </w:tcBorders>
            <w:shd w:val="clear" w:color="auto" w:fill="D9D9D9"/>
            <w:tcMar>
              <w:top w:w="0" w:type="dxa"/>
              <w:left w:w="40" w:type="dxa"/>
              <w:bottom w:w="0" w:type="dxa"/>
              <w:right w:w="40" w:type="dxa"/>
            </w:tcMar>
          </w:tcPr>
          <w:p w14:paraId="229AB3D8"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Morning tea</w:t>
            </w:r>
          </w:p>
        </w:tc>
      </w:tr>
      <w:tr w:rsidR="007D0862" w14:paraId="08BEBEAC" w14:textId="77777777">
        <w:trPr>
          <w:trHeight w:val="31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1CB62AEE"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11.00-11.30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1399A795"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AGM</w:t>
            </w:r>
          </w:p>
        </w:tc>
      </w:tr>
      <w:tr w:rsidR="007D0862" w14:paraId="0A2F4147" w14:textId="77777777">
        <w:trPr>
          <w:trHeight w:val="315"/>
        </w:trPr>
        <w:tc>
          <w:tcPr>
            <w:tcW w:w="900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tcPr>
          <w:p w14:paraId="18A58129" w14:textId="77777777" w:rsidR="007D0862" w:rsidRDefault="007D0862">
            <w:pPr>
              <w:spacing w:after="200" w:line="276" w:lineRule="auto"/>
              <w:rPr>
                <w:rFonts w:ascii="Calibri" w:eastAsia="Calibri" w:hAnsi="Calibri" w:cs="Calibri"/>
                <w:b/>
                <w:i/>
                <w:sz w:val="24"/>
                <w:szCs w:val="24"/>
              </w:rPr>
            </w:pPr>
          </w:p>
          <w:p w14:paraId="2058CFF9" w14:textId="77777777" w:rsidR="007D0862" w:rsidRDefault="00000000">
            <w:pPr>
              <w:spacing w:after="200" w:line="276" w:lineRule="auto"/>
              <w:rPr>
                <w:rFonts w:ascii="Calibri" w:eastAsia="Calibri" w:hAnsi="Calibri" w:cs="Calibri"/>
                <w:b/>
                <w:i/>
                <w:sz w:val="24"/>
                <w:szCs w:val="24"/>
              </w:rPr>
            </w:pPr>
            <w:r>
              <w:rPr>
                <w:rFonts w:ascii="Calibri" w:eastAsia="Calibri" w:hAnsi="Calibri" w:cs="Calibri"/>
                <w:b/>
                <w:i/>
                <w:sz w:val="24"/>
                <w:szCs w:val="24"/>
              </w:rPr>
              <w:t>Papers Session 3:</w:t>
            </w:r>
          </w:p>
        </w:tc>
      </w:tr>
      <w:tr w:rsidR="007D0862" w14:paraId="76B6A766" w14:textId="77777777">
        <w:trPr>
          <w:trHeight w:val="3870"/>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51E7EEA6"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11.30-12.10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49BB3670"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Quickfire presentations:</w:t>
            </w:r>
          </w:p>
          <w:p w14:paraId="2E244240" w14:textId="77777777" w:rsidR="007D0862" w:rsidRDefault="00000000">
            <w:pPr>
              <w:spacing w:after="200" w:line="276" w:lineRule="auto"/>
              <w:ind w:left="360"/>
              <w:rPr>
                <w:rFonts w:ascii="Calibri" w:eastAsia="Calibri" w:hAnsi="Calibri" w:cs="Calibri"/>
                <w:sz w:val="24"/>
                <w:szCs w:val="24"/>
              </w:rPr>
            </w:pPr>
            <w:r>
              <w:rPr>
                <w:rFonts w:ascii="Calibri" w:eastAsia="Calibri" w:hAnsi="Calibri" w:cs="Calibri"/>
                <w:sz w:val="16"/>
                <w:szCs w:val="16"/>
              </w:rPr>
              <w:t>★</w:t>
            </w:r>
            <w:r>
              <w:rPr>
                <w:rFonts w:ascii="Times New Roman" w:eastAsia="Times New Roman" w:hAnsi="Times New Roman" w:cs="Times New Roman"/>
                <w:sz w:val="14"/>
                <w:szCs w:val="14"/>
              </w:rPr>
              <w:t xml:space="preserve">       </w:t>
            </w:r>
            <w:r>
              <w:rPr>
                <w:rFonts w:ascii="Calibri" w:eastAsia="Calibri" w:hAnsi="Calibri" w:cs="Calibri"/>
                <w:sz w:val="24"/>
                <w:szCs w:val="24"/>
              </w:rPr>
              <w:t>Lucy King: The case for national direction on heritage: Examining approaches to heritage regulation in Otago</w:t>
            </w:r>
          </w:p>
          <w:p w14:paraId="400E69BE" w14:textId="77777777" w:rsidR="007D0862" w:rsidRDefault="00000000">
            <w:pPr>
              <w:spacing w:after="200" w:line="276" w:lineRule="auto"/>
              <w:ind w:left="360"/>
              <w:rPr>
                <w:rFonts w:ascii="Calibri" w:eastAsia="Calibri" w:hAnsi="Calibri" w:cs="Calibri"/>
                <w:sz w:val="24"/>
                <w:szCs w:val="24"/>
              </w:rPr>
            </w:pPr>
            <w:r>
              <w:rPr>
                <w:rFonts w:ascii="Calibri" w:eastAsia="Calibri" w:hAnsi="Calibri" w:cs="Calibri"/>
                <w:sz w:val="16"/>
                <w:szCs w:val="16"/>
              </w:rPr>
              <w:t>★</w:t>
            </w:r>
            <w:r>
              <w:rPr>
                <w:rFonts w:ascii="Times New Roman" w:eastAsia="Times New Roman" w:hAnsi="Times New Roman" w:cs="Times New Roman"/>
                <w:sz w:val="14"/>
                <w:szCs w:val="14"/>
              </w:rPr>
              <w:t xml:space="preserve">       </w:t>
            </w:r>
            <w:r>
              <w:rPr>
                <w:rFonts w:ascii="Calibri" w:eastAsia="Calibri" w:hAnsi="Calibri" w:cs="Calibri"/>
                <w:sz w:val="24"/>
                <w:szCs w:val="24"/>
              </w:rPr>
              <w:t>Patrick Harsveldt and Alex Vakhrousheva: Professional Accreditation Opportunities for Heritage Professionals in New Zealand</w:t>
            </w:r>
          </w:p>
          <w:p w14:paraId="03FB655C" w14:textId="77777777" w:rsidR="007D0862" w:rsidRDefault="00000000">
            <w:pPr>
              <w:spacing w:after="200" w:line="276" w:lineRule="auto"/>
              <w:ind w:left="360"/>
              <w:rPr>
                <w:rFonts w:ascii="Calibri" w:eastAsia="Calibri" w:hAnsi="Calibri" w:cs="Calibri"/>
                <w:sz w:val="24"/>
                <w:szCs w:val="24"/>
              </w:rPr>
            </w:pPr>
            <w:r>
              <w:rPr>
                <w:rFonts w:ascii="Calibri" w:eastAsia="Calibri" w:hAnsi="Calibri" w:cs="Calibri"/>
                <w:sz w:val="16"/>
                <w:szCs w:val="16"/>
              </w:rPr>
              <w:t>★</w:t>
            </w:r>
            <w:r>
              <w:rPr>
                <w:rFonts w:ascii="Times New Roman" w:eastAsia="Times New Roman" w:hAnsi="Times New Roman" w:cs="Times New Roman"/>
                <w:sz w:val="14"/>
                <w:szCs w:val="14"/>
              </w:rPr>
              <w:t xml:space="preserve">       </w:t>
            </w:r>
            <w:r>
              <w:rPr>
                <w:rFonts w:ascii="Calibri" w:eastAsia="Calibri" w:hAnsi="Calibri" w:cs="Calibri"/>
                <w:sz w:val="24"/>
                <w:szCs w:val="24"/>
              </w:rPr>
              <w:t>Carolyn Hill: “Does it have heritage value just for existing?” Young planners and emerging heritage futures</w:t>
            </w:r>
          </w:p>
          <w:p w14:paraId="5E6C2AE6" w14:textId="77777777" w:rsidR="007D0862" w:rsidRDefault="00000000">
            <w:pPr>
              <w:spacing w:after="200" w:line="276" w:lineRule="auto"/>
              <w:ind w:left="360"/>
              <w:rPr>
                <w:rFonts w:ascii="Calibri" w:eastAsia="Calibri" w:hAnsi="Calibri" w:cs="Calibri"/>
                <w:sz w:val="24"/>
                <w:szCs w:val="24"/>
              </w:rPr>
            </w:pPr>
            <w:r>
              <w:rPr>
                <w:rFonts w:ascii="Calibri" w:eastAsia="Calibri" w:hAnsi="Calibri" w:cs="Calibri"/>
                <w:sz w:val="16"/>
                <w:szCs w:val="16"/>
              </w:rPr>
              <w:t>★</w:t>
            </w:r>
            <w:r>
              <w:rPr>
                <w:rFonts w:ascii="Times New Roman" w:eastAsia="Times New Roman" w:hAnsi="Times New Roman" w:cs="Times New Roman"/>
                <w:sz w:val="14"/>
                <w:szCs w:val="14"/>
              </w:rPr>
              <w:t xml:space="preserve">       </w:t>
            </w:r>
            <w:r>
              <w:rPr>
                <w:rFonts w:ascii="Calibri" w:eastAsia="Calibri" w:hAnsi="Calibri" w:cs="Calibri"/>
                <w:sz w:val="24"/>
                <w:szCs w:val="24"/>
              </w:rPr>
              <w:t>Peter McKenzie: Issues for preserving and armouring heritage stained glass</w:t>
            </w:r>
          </w:p>
        </w:tc>
      </w:tr>
      <w:tr w:rsidR="007D0862" w14:paraId="73BE8A94" w14:textId="77777777">
        <w:trPr>
          <w:trHeight w:val="31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5840D8D5"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12.10-12.15</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4ACB490E"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Questions &amp; discussion</w:t>
            </w:r>
          </w:p>
        </w:tc>
      </w:tr>
      <w:tr w:rsidR="007D0862" w14:paraId="102A9DAB" w14:textId="77777777">
        <w:trPr>
          <w:trHeight w:val="315"/>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tcPr>
          <w:p w14:paraId="6FD75091"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12:15</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323AADCF"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Conference close</w:t>
            </w:r>
          </w:p>
        </w:tc>
      </w:tr>
      <w:tr w:rsidR="007D0862" w14:paraId="261A5C6C" w14:textId="77777777">
        <w:trPr>
          <w:trHeight w:val="315"/>
        </w:trPr>
        <w:tc>
          <w:tcPr>
            <w:tcW w:w="1905" w:type="dxa"/>
            <w:tcBorders>
              <w:top w:val="single" w:sz="8" w:space="0" w:color="000000"/>
              <w:left w:val="single" w:sz="8" w:space="0" w:color="000000"/>
              <w:bottom w:val="single" w:sz="8" w:space="0" w:color="000000"/>
            </w:tcBorders>
            <w:shd w:val="clear" w:color="auto" w:fill="D8D8D8"/>
            <w:tcMar>
              <w:top w:w="0" w:type="dxa"/>
              <w:left w:w="40" w:type="dxa"/>
              <w:bottom w:w="0" w:type="dxa"/>
              <w:right w:w="40" w:type="dxa"/>
            </w:tcMar>
          </w:tcPr>
          <w:p w14:paraId="4DEF56D4"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12.15-1.00</w:t>
            </w:r>
          </w:p>
        </w:tc>
        <w:tc>
          <w:tcPr>
            <w:tcW w:w="7095" w:type="dxa"/>
            <w:tcBorders>
              <w:top w:val="single" w:sz="8" w:space="0" w:color="000000"/>
              <w:bottom w:val="single" w:sz="8" w:space="0" w:color="000000"/>
              <w:right w:val="single" w:sz="8" w:space="0" w:color="000000"/>
            </w:tcBorders>
            <w:shd w:val="clear" w:color="auto" w:fill="D8D8D8"/>
            <w:tcMar>
              <w:top w:w="0" w:type="dxa"/>
              <w:left w:w="40" w:type="dxa"/>
              <w:bottom w:w="0" w:type="dxa"/>
              <w:right w:w="40" w:type="dxa"/>
            </w:tcMar>
          </w:tcPr>
          <w:p w14:paraId="71E2D536"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Lunch</w:t>
            </w:r>
          </w:p>
        </w:tc>
      </w:tr>
      <w:tr w:rsidR="007D0862" w14:paraId="102FE2C8" w14:textId="77777777">
        <w:trPr>
          <w:trHeight w:val="4170"/>
        </w:trPr>
        <w:tc>
          <w:tcPr>
            <w:tcW w:w="1905" w:type="dxa"/>
            <w:tcBorders>
              <w:top w:val="single" w:sz="8" w:space="0" w:color="000000"/>
              <w:left w:val="single" w:sz="8" w:space="0" w:color="000000"/>
              <w:bottom w:val="single" w:sz="8" w:space="0" w:color="000000"/>
            </w:tcBorders>
            <w:tcMar>
              <w:top w:w="0" w:type="dxa"/>
              <w:left w:w="40" w:type="dxa"/>
              <w:bottom w:w="0" w:type="dxa"/>
              <w:right w:w="40" w:type="dxa"/>
            </w:tcMar>
            <w:vAlign w:val="center"/>
          </w:tcPr>
          <w:p w14:paraId="5C5872F9"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1.00-3.00</w:t>
            </w:r>
          </w:p>
        </w:tc>
        <w:tc>
          <w:tcPr>
            <w:tcW w:w="7095" w:type="dxa"/>
            <w:tcBorders>
              <w:top w:val="single" w:sz="8" w:space="0" w:color="000000"/>
              <w:bottom w:val="single" w:sz="8" w:space="0" w:color="000000"/>
              <w:right w:val="single" w:sz="8" w:space="0" w:color="000000"/>
            </w:tcBorders>
            <w:tcMar>
              <w:top w:w="0" w:type="dxa"/>
              <w:left w:w="40" w:type="dxa"/>
              <w:bottom w:w="0" w:type="dxa"/>
              <w:right w:w="40" w:type="dxa"/>
            </w:tcMar>
          </w:tcPr>
          <w:p w14:paraId="483FAF32" w14:textId="77777777" w:rsidR="007D0862" w:rsidRDefault="00000000">
            <w:pPr>
              <w:spacing w:after="200" w:line="276" w:lineRule="auto"/>
              <w:rPr>
                <w:rFonts w:ascii="Calibri" w:eastAsia="Calibri" w:hAnsi="Calibri" w:cs="Calibri"/>
                <w:b/>
                <w:sz w:val="24"/>
                <w:szCs w:val="24"/>
              </w:rPr>
            </w:pPr>
            <w:r>
              <w:rPr>
                <w:rFonts w:ascii="Calibri" w:eastAsia="Calibri" w:hAnsi="Calibri" w:cs="Calibri"/>
                <w:b/>
                <w:sz w:val="24"/>
                <w:szCs w:val="24"/>
              </w:rPr>
              <w:t>Fieldtrips:</w:t>
            </w:r>
          </w:p>
          <w:p w14:paraId="4E30EADA" w14:textId="77777777" w:rsidR="007D0862" w:rsidRDefault="00000000">
            <w:pPr>
              <w:spacing w:after="200" w:line="276" w:lineRule="auto"/>
              <w:rPr>
                <w:rFonts w:ascii="Calibri" w:eastAsia="Calibri" w:hAnsi="Calibri" w:cs="Calibri"/>
                <w:b/>
                <w:i/>
                <w:sz w:val="24"/>
                <w:szCs w:val="24"/>
              </w:rPr>
            </w:pPr>
            <w:r>
              <w:rPr>
                <w:rFonts w:ascii="Calibri" w:eastAsia="Calibri" w:hAnsi="Calibri" w:cs="Calibri"/>
                <w:b/>
                <w:i/>
                <w:sz w:val="24"/>
                <w:szCs w:val="24"/>
              </w:rPr>
              <w:t>Dunedin Prison</w:t>
            </w:r>
          </w:p>
          <w:p w14:paraId="45AE974B"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Led by Guy Williams who has spent many years leading the conservation and development of the prison (we regret we will not be doing the Railway Station as well)</w:t>
            </w:r>
          </w:p>
          <w:p w14:paraId="55EEF9E0" w14:textId="77777777" w:rsidR="007D0862" w:rsidRDefault="00000000">
            <w:pPr>
              <w:spacing w:after="200" w:line="276" w:lineRule="auto"/>
              <w:rPr>
                <w:rFonts w:ascii="Calibri" w:eastAsia="Calibri" w:hAnsi="Calibri" w:cs="Calibri"/>
                <w:b/>
                <w:i/>
                <w:sz w:val="24"/>
                <w:szCs w:val="24"/>
              </w:rPr>
            </w:pPr>
            <w:r>
              <w:rPr>
                <w:rFonts w:ascii="Calibri" w:eastAsia="Calibri" w:hAnsi="Calibri" w:cs="Calibri"/>
                <w:b/>
                <w:i/>
                <w:sz w:val="24"/>
                <w:szCs w:val="24"/>
              </w:rPr>
              <w:t>Urban Archaeology</w:t>
            </w:r>
          </w:p>
          <w:p w14:paraId="4BF4FA37" w14:textId="77777777" w:rsidR="007D0862" w:rsidRDefault="00000000">
            <w:pPr>
              <w:spacing w:after="200" w:line="276" w:lineRule="auto"/>
              <w:rPr>
                <w:rFonts w:ascii="Calibri" w:eastAsia="Calibri" w:hAnsi="Calibri" w:cs="Calibri"/>
                <w:sz w:val="24"/>
                <w:szCs w:val="24"/>
              </w:rPr>
            </w:pPr>
            <w:r>
              <w:rPr>
                <w:rFonts w:ascii="Calibri" w:eastAsia="Calibri" w:hAnsi="Calibri" w:cs="Calibri"/>
                <w:sz w:val="24"/>
                <w:szCs w:val="24"/>
              </w:rPr>
              <w:t>The urban archaeology tour will take us to 386 Princes Street where NZ Heritage Properties have been working to preserve the remains of historic ovens, building recording and other archaeological work. Dr Naomi Woods will lead the tour (no PPE necessary; we note we will not be doing the hospital site)</w:t>
            </w:r>
          </w:p>
        </w:tc>
      </w:tr>
    </w:tbl>
    <w:p w14:paraId="181BBB1F" w14:textId="77777777" w:rsidR="007D0862" w:rsidRDefault="007D0862">
      <w:pPr>
        <w:spacing w:after="120" w:line="276" w:lineRule="auto"/>
        <w:rPr>
          <w:rFonts w:ascii="Calibri" w:eastAsia="Calibri" w:hAnsi="Calibri" w:cs="Calibri"/>
          <w:sz w:val="24"/>
          <w:szCs w:val="24"/>
        </w:rPr>
      </w:pPr>
    </w:p>
    <w:p w14:paraId="7AE64B08" w14:textId="77777777" w:rsidR="007D0862" w:rsidRDefault="007D0862">
      <w:pPr>
        <w:spacing w:after="120" w:line="276" w:lineRule="auto"/>
        <w:rPr>
          <w:rFonts w:ascii="Calibri" w:eastAsia="Calibri" w:hAnsi="Calibri" w:cs="Calibri"/>
          <w:sz w:val="24"/>
          <w:szCs w:val="24"/>
        </w:rPr>
      </w:pPr>
    </w:p>
    <w:p w14:paraId="6FD969A4" w14:textId="77777777" w:rsidR="007D0862" w:rsidRDefault="007D0862">
      <w:pPr>
        <w:spacing w:after="120" w:line="276" w:lineRule="auto"/>
        <w:rPr>
          <w:rFonts w:ascii="Calibri" w:eastAsia="Calibri" w:hAnsi="Calibri" w:cs="Calibri"/>
          <w:sz w:val="24"/>
          <w:szCs w:val="24"/>
        </w:rPr>
      </w:pPr>
    </w:p>
    <w:p w14:paraId="02B69C9D" w14:textId="77777777" w:rsidR="007D0862" w:rsidRDefault="007D0862">
      <w:pPr>
        <w:spacing w:after="120" w:line="276" w:lineRule="auto"/>
        <w:rPr>
          <w:rFonts w:ascii="Calibri" w:eastAsia="Calibri" w:hAnsi="Calibri" w:cs="Calibri"/>
          <w:sz w:val="24"/>
          <w:szCs w:val="24"/>
        </w:rPr>
      </w:pPr>
    </w:p>
    <w:p w14:paraId="32A2D308" w14:textId="77777777" w:rsidR="007D0862" w:rsidRDefault="007D0862">
      <w:pPr>
        <w:spacing w:after="120" w:line="276" w:lineRule="auto"/>
        <w:rPr>
          <w:rFonts w:ascii="Calibri" w:eastAsia="Calibri" w:hAnsi="Calibri" w:cs="Calibri"/>
          <w:sz w:val="24"/>
          <w:szCs w:val="24"/>
        </w:rPr>
      </w:pPr>
    </w:p>
    <w:p w14:paraId="2B86A2E4" w14:textId="77777777" w:rsidR="007D0862" w:rsidRDefault="007D0862">
      <w:pPr>
        <w:spacing w:after="120" w:line="276" w:lineRule="auto"/>
        <w:rPr>
          <w:rFonts w:ascii="Calibri" w:eastAsia="Calibri" w:hAnsi="Calibri" w:cs="Calibri"/>
          <w:sz w:val="24"/>
          <w:szCs w:val="24"/>
        </w:rPr>
      </w:pPr>
    </w:p>
    <w:p w14:paraId="6723CC28" w14:textId="77777777" w:rsidR="007D0862" w:rsidRDefault="00000000">
      <w:pPr>
        <w:shd w:val="clear" w:color="auto" w:fill="D9D9D9"/>
        <w:spacing w:after="120" w:line="276" w:lineRule="auto"/>
        <w:jc w:val="right"/>
        <w:rPr>
          <w:rFonts w:ascii="Calibri" w:eastAsia="Calibri" w:hAnsi="Calibri" w:cs="Calibri"/>
          <w:b/>
          <w:sz w:val="40"/>
          <w:szCs w:val="40"/>
        </w:rPr>
      </w:pPr>
      <w:r>
        <w:rPr>
          <w:rFonts w:ascii="Calibri" w:eastAsia="Calibri" w:hAnsi="Calibri" w:cs="Calibri"/>
          <w:b/>
          <w:sz w:val="40"/>
          <w:szCs w:val="40"/>
        </w:rPr>
        <w:t>Conference details</w:t>
      </w:r>
    </w:p>
    <w:p w14:paraId="635C17BC" w14:textId="77777777" w:rsidR="007D0862" w:rsidRDefault="007D0862">
      <w:pPr>
        <w:spacing w:after="120" w:line="276" w:lineRule="auto"/>
        <w:rPr>
          <w:rFonts w:ascii="Calibri" w:eastAsia="Calibri" w:hAnsi="Calibri" w:cs="Calibri"/>
          <w:b/>
          <w:sz w:val="28"/>
          <w:szCs w:val="28"/>
        </w:rPr>
      </w:pPr>
    </w:p>
    <w:p w14:paraId="5F077524" w14:textId="77777777" w:rsidR="007D0862" w:rsidRDefault="00000000">
      <w:pPr>
        <w:pBdr>
          <w:bottom w:val="single" w:sz="8" w:space="2" w:color="000000"/>
        </w:pBdr>
        <w:spacing w:after="120" w:line="276" w:lineRule="auto"/>
        <w:rPr>
          <w:rFonts w:ascii="Calibri" w:eastAsia="Calibri" w:hAnsi="Calibri" w:cs="Calibri"/>
          <w:b/>
          <w:sz w:val="28"/>
          <w:szCs w:val="28"/>
        </w:rPr>
      </w:pPr>
      <w:r>
        <w:rPr>
          <w:rFonts w:ascii="Calibri" w:eastAsia="Calibri" w:hAnsi="Calibri" w:cs="Calibri"/>
          <w:b/>
          <w:sz w:val="28"/>
          <w:szCs w:val="28"/>
        </w:rPr>
        <w:t>Costs</w:t>
      </w:r>
    </w:p>
    <w:p w14:paraId="3C25CADB" w14:textId="77777777" w:rsidR="007D0862" w:rsidRDefault="00000000">
      <w:pPr>
        <w:widowControl/>
        <w:spacing w:before="132"/>
        <w:ind w:left="2" w:right="-6"/>
        <w:rPr>
          <w:rFonts w:ascii="Calibri" w:eastAsia="Calibri" w:hAnsi="Calibri" w:cs="Calibri"/>
          <w:sz w:val="24"/>
          <w:szCs w:val="24"/>
        </w:rPr>
      </w:pPr>
      <w:r>
        <w:rPr>
          <w:rFonts w:ascii="Calibri" w:eastAsia="Calibri" w:hAnsi="Calibri" w:cs="Calibri"/>
          <w:sz w:val="24"/>
          <w:szCs w:val="24"/>
        </w:rPr>
        <w:t>The following are including in the conference registration</w:t>
      </w:r>
    </w:p>
    <w:p w14:paraId="10E4192A" w14:textId="77777777" w:rsidR="007D0862" w:rsidRDefault="00000000">
      <w:pPr>
        <w:widowControl/>
        <w:numPr>
          <w:ilvl w:val="0"/>
          <w:numId w:val="1"/>
        </w:numPr>
        <w:spacing w:before="132"/>
        <w:ind w:left="360" w:right="-6"/>
        <w:rPr>
          <w:rFonts w:ascii="Calibri" w:eastAsia="Calibri" w:hAnsi="Calibri" w:cs="Calibri"/>
          <w:sz w:val="20"/>
          <w:szCs w:val="20"/>
        </w:rPr>
      </w:pPr>
      <w:r>
        <w:rPr>
          <w:rFonts w:ascii="Calibri" w:eastAsia="Calibri" w:hAnsi="Calibri" w:cs="Calibri"/>
          <w:sz w:val="24"/>
          <w:szCs w:val="24"/>
        </w:rPr>
        <w:t>All morning teas, afternoon teas, and lunches</w:t>
      </w:r>
    </w:p>
    <w:p w14:paraId="19A61F6D" w14:textId="77777777" w:rsidR="007D0862" w:rsidRDefault="00000000">
      <w:pPr>
        <w:widowControl/>
        <w:numPr>
          <w:ilvl w:val="0"/>
          <w:numId w:val="1"/>
        </w:numPr>
        <w:spacing w:before="132"/>
        <w:ind w:left="360" w:right="-6"/>
        <w:rPr>
          <w:rFonts w:ascii="Calibri" w:eastAsia="Calibri" w:hAnsi="Calibri" w:cs="Calibri"/>
          <w:sz w:val="20"/>
          <w:szCs w:val="20"/>
        </w:rPr>
      </w:pPr>
      <w:r>
        <w:rPr>
          <w:rFonts w:ascii="Calibri" w:eastAsia="Calibri" w:hAnsi="Calibri" w:cs="Calibri"/>
          <w:sz w:val="24"/>
          <w:szCs w:val="24"/>
        </w:rPr>
        <w:t>Friday night welcome function, sponsored by New Zealand Heritage Properties</w:t>
      </w:r>
    </w:p>
    <w:p w14:paraId="151050CC" w14:textId="77777777" w:rsidR="007D0862" w:rsidRDefault="00000000">
      <w:pPr>
        <w:widowControl/>
        <w:numPr>
          <w:ilvl w:val="0"/>
          <w:numId w:val="1"/>
        </w:numPr>
        <w:spacing w:before="132"/>
        <w:ind w:left="360" w:right="-6"/>
        <w:rPr>
          <w:rFonts w:ascii="Calibri" w:eastAsia="Calibri" w:hAnsi="Calibri" w:cs="Calibri"/>
          <w:sz w:val="24"/>
          <w:szCs w:val="24"/>
        </w:rPr>
      </w:pPr>
      <w:r>
        <w:rPr>
          <w:rFonts w:ascii="Calibri" w:eastAsia="Calibri" w:hAnsi="Calibri" w:cs="Calibri"/>
          <w:sz w:val="24"/>
          <w:szCs w:val="24"/>
        </w:rPr>
        <w:t>A welcome drink at the conference dinner, sponsored by Origin Heritage</w:t>
      </w:r>
    </w:p>
    <w:p w14:paraId="2DF85E6E" w14:textId="77777777" w:rsidR="007D0862" w:rsidRDefault="00000000">
      <w:pPr>
        <w:widowControl/>
        <w:numPr>
          <w:ilvl w:val="0"/>
          <w:numId w:val="1"/>
        </w:numPr>
        <w:spacing w:before="132"/>
        <w:ind w:left="360" w:right="-6"/>
        <w:rPr>
          <w:rFonts w:ascii="Calibri" w:eastAsia="Calibri" w:hAnsi="Calibri" w:cs="Calibri"/>
          <w:sz w:val="20"/>
          <w:szCs w:val="20"/>
        </w:rPr>
      </w:pPr>
      <w:r>
        <w:rPr>
          <w:rFonts w:ascii="Calibri" w:eastAsia="Calibri" w:hAnsi="Calibri" w:cs="Calibri"/>
          <w:sz w:val="24"/>
          <w:szCs w:val="24"/>
        </w:rPr>
        <w:t xml:space="preserve">Fieldtrip choices </w:t>
      </w:r>
    </w:p>
    <w:p w14:paraId="2C4B5DE8" w14:textId="77777777" w:rsidR="007D0862" w:rsidRDefault="007D0862">
      <w:pPr>
        <w:widowControl/>
        <w:spacing w:before="132"/>
        <w:ind w:right="-6"/>
        <w:rPr>
          <w:rFonts w:ascii="Calibri" w:eastAsia="Calibri" w:hAnsi="Calibri" w:cs="Calibri"/>
          <w:sz w:val="24"/>
          <w:szCs w:val="24"/>
        </w:rPr>
      </w:pPr>
    </w:p>
    <w:p w14:paraId="625E4CBE" w14:textId="77777777" w:rsidR="007D0862" w:rsidRDefault="007D0862">
      <w:pPr>
        <w:widowControl/>
        <w:spacing w:before="132"/>
        <w:ind w:right="-6"/>
        <w:rPr>
          <w:rFonts w:ascii="Calibri" w:eastAsia="Calibri" w:hAnsi="Calibri" w:cs="Calibri"/>
          <w:sz w:val="24"/>
          <w:szCs w:val="24"/>
        </w:rPr>
      </w:pPr>
    </w:p>
    <w:p w14:paraId="56B30F75" w14:textId="77777777" w:rsidR="007D0862" w:rsidRDefault="00000000">
      <w:pPr>
        <w:widowControl/>
        <w:pBdr>
          <w:bottom w:val="single" w:sz="8" w:space="2" w:color="000000"/>
        </w:pBdr>
        <w:spacing w:before="132" w:line="276" w:lineRule="auto"/>
        <w:ind w:right="-6"/>
        <w:rPr>
          <w:rFonts w:ascii="Calibri" w:eastAsia="Calibri" w:hAnsi="Calibri" w:cs="Calibri"/>
          <w:b/>
          <w:sz w:val="28"/>
          <w:szCs w:val="28"/>
        </w:rPr>
      </w:pPr>
      <w:r>
        <w:rPr>
          <w:rFonts w:ascii="Calibri" w:eastAsia="Calibri" w:hAnsi="Calibri" w:cs="Calibri"/>
          <w:b/>
          <w:sz w:val="28"/>
          <w:szCs w:val="28"/>
        </w:rPr>
        <w:t>Fieldtrips</w:t>
      </w:r>
    </w:p>
    <w:p w14:paraId="2E64CDB4" w14:textId="77777777" w:rsidR="007D0862" w:rsidRDefault="00000000">
      <w:pPr>
        <w:widowControl/>
        <w:spacing w:before="200" w:line="276" w:lineRule="auto"/>
        <w:ind w:right="-6"/>
        <w:rPr>
          <w:rFonts w:ascii="Calibri" w:eastAsia="Calibri" w:hAnsi="Calibri" w:cs="Calibri"/>
          <w:sz w:val="24"/>
          <w:szCs w:val="24"/>
        </w:rPr>
      </w:pPr>
      <w:r>
        <w:rPr>
          <w:rFonts w:ascii="Calibri" w:eastAsia="Calibri" w:hAnsi="Calibri" w:cs="Calibri"/>
          <w:sz w:val="24"/>
          <w:szCs w:val="24"/>
        </w:rPr>
        <w:t>Two walking fieldtrips are offered each day:</w:t>
      </w:r>
    </w:p>
    <w:p w14:paraId="6C342FD4" w14:textId="77777777" w:rsidR="007D0862" w:rsidRDefault="00000000">
      <w:pPr>
        <w:spacing w:before="200" w:after="120" w:line="276" w:lineRule="auto"/>
        <w:rPr>
          <w:rFonts w:ascii="Calibri" w:eastAsia="Calibri" w:hAnsi="Calibri" w:cs="Calibri"/>
          <w:b/>
          <w:i/>
          <w:sz w:val="24"/>
          <w:szCs w:val="24"/>
        </w:rPr>
      </w:pPr>
      <w:r>
        <w:rPr>
          <w:rFonts w:ascii="Calibri" w:eastAsia="Calibri" w:hAnsi="Calibri" w:cs="Calibri"/>
          <w:b/>
          <w:i/>
          <w:sz w:val="24"/>
          <w:szCs w:val="24"/>
        </w:rPr>
        <w:t>Saturday field trips</w:t>
      </w:r>
    </w:p>
    <w:p w14:paraId="291BD61F" w14:textId="77777777" w:rsidR="007D0862" w:rsidRDefault="00000000">
      <w:pPr>
        <w:numPr>
          <w:ilvl w:val="0"/>
          <w:numId w:val="2"/>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A walking tour around the university, enjoying its rich history and architecture</w:t>
      </w:r>
    </w:p>
    <w:p w14:paraId="2BF231B7" w14:textId="77777777" w:rsidR="007D0862" w:rsidRDefault="00000000">
      <w:pPr>
        <w:numPr>
          <w:ilvl w:val="0"/>
          <w:numId w:val="2"/>
        </w:numPr>
        <w:pBdr>
          <w:top w:val="nil"/>
          <w:left w:val="nil"/>
          <w:bottom w:val="nil"/>
          <w:right w:val="nil"/>
          <w:between w:val="nil"/>
        </w:pBdr>
        <w:spacing w:after="120" w:line="276" w:lineRule="auto"/>
        <w:rPr>
          <w:rFonts w:ascii="Calibri" w:eastAsia="Calibri" w:hAnsi="Calibri" w:cs="Calibri"/>
          <w:color w:val="000000"/>
          <w:sz w:val="24"/>
          <w:szCs w:val="24"/>
        </w:rPr>
      </w:pPr>
      <w:r>
        <w:rPr>
          <w:rFonts w:ascii="Calibri" w:eastAsia="Calibri" w:hAnsi="Calibri" w:cs="Calibri"/>
          <w:color w:val="000000"/>
          <w:sz w:val="24"/>
          <w:szCs w:val="24"/>
        </w:rPr>
        <w:t>A walk through the Dunedin CBD, focussing on recent development with commentary from practitioners involved in the projects</w:t>
      </w:r>
    </w:p>
    <w:p w14:paraId="0569F3C7" w14:textId="77777777" w:rsidR="007D0862" w:rsidRDefault="00000000">
      <w:pPr>
        <w:spacing w:after="120" w:line="276" w:lineRule="auto"/>
        <w:rPr>
          <w:rFonts w:ascii="Calibri" w:eastAsia="Calibri" w:hAnsi="Calibri" w:cs="Calibri"/>
          <w:b/>
          <w:i/>
          <w:sz w:val="24"/>
          <w:szCs w:val="24"/>
        </w:rPr>
      </w:pPr>
      <w:r>
        <w:rPr>
          <w:rFonts w:ascii="Calibri" w:eastAsia="Calibri" w:hAnsi="Calibri" w:cs="Calibri"/>
          <w:b/>
          <w:i/>
          <w:sz w:val="24"/>
          <w:szCs w:val="24"/>
        </w:rPr>
        <w:t>Sunday field trips</w:t>
      </w:r>
    </w:p>
    <w:p w14:paraId="4CB9D8E8" w14:textId="77777777" w:rsidR="007D0862" w:rsidRDefault="00000000">
      <w:pPr>
        <w:numPr>
          <w:ilvl w:val="0"/>
          <w:numId w:val="3"/>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 xml:space="preserve">A walking tour to the nearby Dunedin prison </w:t>
      </w:r>
    </w:p>
    <w:p w14:paraId="10C31E4A" w14:textId="77777777" w:rsidR="007D0862" w:rsidRDefault="00000000">
      <w:pPr>
        <w:numPr>
          <w:ilvl w:val="0"/>
          <w:numId w:val="3"/>
        </w:numPr>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color w:val="000000"/>
          <w:sz w:val="24"/>
          <w:szCs w:val="24"/>
        </w:rPr>
        <w:t>A walking tour to urban archaeological projects</w:t>
      </w:r>
    </w:p>
    <w:p w14:paraId="286DC6D7" w14:textId="77777777" w:rsidR="007D0862" w:rsidRDefault="00000000">
      <w:pPr>
        <w:widowControl/>
        <w:ind w:right="-6" w:firstLine="720"/>
        <w:rPr>
          <w:rFonts w:ascii="Calibri" w:eastAsia="Calibri" w:hAnsi="Calibri" w:cs="Calibri"/>
          <w:i/>
          <w:sz w:val="24"/>
          <w:szCs w:val="24"/>
        </w:rPr>
      </w:pPr>
      <w:r>
        <w:rPr>
          <w:rFonts w:ascii="Calibri" w:eastAsia="Calibri" w:hAnsi="Calibri" w:cs="Calibri"/>
          <w:i/>
          <w:sz w:val="24"/>
          <w:szCs w:val="24"/>
        </w:rPr>
        <w:t xml:space="preserve">Note: </w:t>
      </w:r>
    </w:p>
    <w:p w14:paraId="1671E44C" w14:textId="77777777" w:rsidR="007D0862" w:rsidRDefault="00000000">
      <w:pPr>
        <w:widowControl/>
        <w:numPr>
          <w:ilvl w:val="0"/>
          <w:numId w:val="4"/>
        </w:numPr>
        <w:ind w:right="-6"/>
        <w:rPr>
          <w:rFonts w:ascii="Calibri" w:eastAsia="Calibri" w:hAnsi="Calibri" w:cs="Calibri"/>
          <w:i/>
          <w:sz w:val="24"/>
          <w:szCs w:val="24"/>
        </w:rPr>
      </w:pPr>
      <w:r>
        <w:rPr>
          <w:rFonts w:ascii="Calibri" w:eastAsia="Calibri" w:hAnsi="Calibri" w:cs="Calibri"/>
          <w:i/>
          <w:sz w:val="24"/>
          <w:szCs w:val="24"/>
        </w:rPr>
        <w:t>Both Sunday field trip options are very close to the conference venue</w:t>
      </w:r>
    </w:p>
    <w:p w14:paraId="2A50084F" w14:textId="77777777" w:rsidR="007D0862" w:rsidRDefault="00000000">
      <w:pPr>
        <w:widowControl/>
        <w:numPr>
          <w:ilvl w:val="0"/>
          <w:numId w:val="4"/>
        </w:numPr>
        <w:ind w:right="-6"/>
        <w:rPr>
          <w:rFonts w:ascii="Calibri" w:eastAsia="Calibri" w:hAnsi="Calibri" w:cs="Calibri"/>
          <w:sz w:val="24"/>
          <w:szCs w:val="24"/>
        </w:rPr>
      </w:pPr>
      <w:r>
        <w:rPr>
          <w:rFonts w:ascii="Calibri" w:eastAsia="Calibri" w:hAnsi="Calibri" w:cs="Calibri"/>
          <w:i/>
          <w:sz w:val="24"/>
          <w:szCs w:val="24"/>
        </w:rPr>
        <w:t>These Sunday field trips are deliberately after the conference end to give participants the chance to leave if necessary -  it is noted that first afternoon flight to Auckland departs Dunedin at 1.15</w:t>
      </w:r>
    </w:p>
    <w:p w14:paraId="5B5B8A3A" w14:textId="77777777" w:rsidR="007D0862" w:rsidRDefault="007D0862">
      <w:pPr>
        <w:spacing w:after="120" w:line="276" w:lineRule="auto"/>
        <w:rPr>
          <w:rFonts w:ascii="Calibri" w:eastAsia="Calibri" w:hAnsi="Calibri" w:cs="Calibri"/>
          <w:sz w:val="24"/>
          <w:szCs w:val="24"/>
        </w:rPr>
      </w:pPr>
    </w:p>
    <w:p w14:paraId="61D2B081" w14:textId="77777777" w:rsidR="007D0862" w:rsidRDefault="007D0862">
      <w:pPr>
        <w:spacing w:after="120" w:line="276" w:lineRule="auto"/>
        <w:rPr>
          <w:rFonts w:ascii="Calibri" w:eastAsia="Calibri" w:hAnsi="Calibri" w:cs="Calibri"/>
          <w:sz w:val="24"/>
          <w:szCs w:val="24"/>
        </w:rPr>
      </w:pPr>
    </w:p>
    <w:p w14:paraId="6ACA321B" w14:textId="77777777" w:rsidR="007D0862" w:rsidRDefault="00000000">
      <w:pPr>
        <w:pBdr>
          <w:bottom w:val="single" w:sz="8" w:space="2" w:color="000000"/>
        </w:pBdr>
        <w:spacing w:after="120" w:line="276" w:lineRule="auto"/>
        <w:rPr>
          <w:rFonts w:ascii="Calibri" w:eastAsia="Calibri" w:hAnsi="Calibri" w:cs="Calibri"/>
          <w:b/>
          <w:sz w:val="28"/>
          <w:szCs w:val="28"/>
        </w:rPr>
      </w:pPr>
      <w:r>
        <w:rPr>
          <w:rFonts w:ascii="Calibri" w:eastAsia="Calibri" w:hAnsi="Calibri" w:cs="Calibri"/>
          <w:b/>
          <w:sz w:val="28"/>
          <w:szCs w:val="28"/>
        </w:rPr>
        <w:t>Friday night welcome function</w:t>
      </w:r>
    </w:p>
    <w:p w14:paraId="69F12F91" w14:textId="77777777" w:rsidR="007D0862" w:rsidRDefault="00000000">
      <w:pPr>
        <w:widowControl/>
        <w:spacing w:before="120" w:after="200" w:line="276" w:lineRule="auto"/>
        <w:ind w:right="-6"/>
        <w:rPr>
          <w:rFonts w:ascii="Calibri" w:eastAsia="Calibri" w:hAnsi="Calibri" w:cs="Calibri"/>
          <w:sz w:val="24"/>
          <w:szCs w:val="24"/>
        </w:rPr>
      </w:pPr>
      <w:r>
        <w:rPr>
          <w:rFonts w:ascii="Calibri" w:eastAsia="Calibri" w:hAnsi="Calibri" w:cs="Calibri"/>
          <w:sz w:val="24"/>
          <w:szCs w:val="24"/>
        </w:rPr>
        <w:t>We will have drinks and nibbles from 5:30pm to 7.30pm on Friday 18 October</w:t>
      </w:r>
    </w:p>
    <w:p w14:paraId="64BAADF5" w14:textId="77777777" w:rsidR="007D0862" w:rsidRDefault="00000000">
      <w:pPr>
        <w:widowControl/>
        <w:spacing w:after="200" w:line="276" w:lineRule="auto"/>
        <w:ind w:right="-6"/>
        <w:rPr>
          <w:rFonts w:ascii="Calibri" w:eastAsia="Calibri" w:hAnsi="Calibri" w:cs="Calibri"/>
          <w:sz w:val="24"/>
          <w:szCs w:val="24"/>
        </w:rPr>
      </w:pPr>
      <w:r>
        <w:rPr>
          <w:rFonts w:ascii="Calibri" w:eastAsia="Calibri" w:hAnsi="Calibri" w:cs="Calibri"/>
          <w:sz w:val="24"/>
          <w:szCs w:val="24"/>
        </w:rPr>
        <w:lastRenderedPageBreak/>
        <w:t>Heritage New Zealand Pouhere Taonga office, Level 2, 201 Princes St, (entrance to the right of the Standard Kitchen cafe)</w:t>
      </w:r>
    </w:p>
    <w:p w14:paraId="68B07980" w14:textId="77777777" w:rsidR="007D0862" w:rsidRDefault="00000000">
      <w:pPr>
        <w:widowControl/>
        <w:spacing w:after="200" w:line="276" w:lineRule="auto"/>
        <w:ind w:right="-6"/>
        <w:rPr>
          <w:rFonts w:ascii="Calibri" w:eastAsia="Calibri" w:hAnsi="Calibri" w:cs="Calibri"/>
          <w:sz w:val="24"/>
          <w:szCs w:val="24"/>
        </w:rPr>
      </w:pPr>
      <w:r>
        <w:rPr>
          <w:rFonts w:ascii="Calibri" w:eastAsia="Calibri" w:hAnsi="Calibri" w:cs="Calibri"/>
          <w:sz w:val="24"/>
          <w:szCs w:val="24"/>
        </w:rPr>
        <w:t>Generously hosted by Heritage New Zealand Pouhere Taonga; drinks and nibbles generously provided by New Zealand Heritage Properties</w:t>
      </w:r>
    </w:p>
    <w:p w14:paraId="55321A1C" w14:textId="77777777" w:rsidR="007D0862" w:rsidRDefault="00000000">
      <w:pPr>
        <w:pBdr>
          <w:bottom w:val="single" w:sz="8" w:space="2" w:color="000000"/>
        </w:pBdr>
        <w:spacing w:after="120" w:line="276" w:lineRule="auto"/>
        <w:rPr>
          <w:rFonts w:ascii="Calibri" w:eastAsia="Calibri" w:hAnsi="Calibri" w:cs="Calibri"/>
          <w:b/>
          <w:sz w:val="28"/>
          <w:szCs w:val="28"/>
        </w:rPr>
      </w:pPr>
      <w:r>
        <w:rPr>
          <w:rFonts w:ascii="Calibri" w:eastAsia="Calibri" w:hAnsi="Calibri" w:cs="Calibri"/>
          <w:b/>
          <w:sz w:val="28"/>
          <w:szCs w:val="28"/>
        </w:rPr>
        <w:t>Conference dinner</w:t>
      </w:r>
    </w:p>
    <w:p w14:paraId="7E20929D"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7.30pm, Saturday 19 October</w:t>
      </w:r>
    </w:p>
    <w:p w14:paraId="42A58732"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Etrusco’s, located in the Savoy Building at 8A Moray Place.</w:t>
      </w:r>
    </w:p>
    <w:p w14:paraId="6340743C"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A fun and lively night is guaranteed!  Singing is optional.</w:t>
      </w:r>
    </w:p>
    <w:p w14:paraId="3AB8114A"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A welcome drink is generously sponsored by Origin Heritage</w:t>
      </w:r>
    </w:p>
    <w:p w14:paraId="427C2883"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 xml:space="preserve">Etrusco’s has been in the same Italian family for over 30 years, and offers good food and an exuberant atmosphere.  </w:t>
      </w:r>
    </w:p>
    <w:p w14:paraId="302B0142" w14:textId="77777777" w:rsidR="007D0862" w:rsidRDefault="007D0862">
      <w:pPr>
        <w:spacing w:after="120" w:line="276" w:lineRule="auto"/>
        <w:rPr>
          <w:rFonts w:ascii="Calibri" w:eastAsia="Calibri" w:hAnsi="Calibri" w:cs="Calibri"/>
          <w:sz w:val="24"/>
          <w:szCs w:val="24"/>
        </w:rPr>
      </w:pPr>
    </w:p>
    <w:p w14:paraId="7CDC0861" w14:textId="77777777" w:rsidR="007D0862" w:rsidRDefault="00000000">
      <w:pPr>
        <w:pBdr>
          <w:bottom w:val="single" w:sz="8" w:space="2" w:color="000000"/>
        </w:pBdr>
        <w:spacing w:after="120" w:line="276" w:lineRule="auto"/>
        <w:rPr>
          <w:rFonts w:ascii="Calibri" w:eastAsia="Calibri" w:hAnsi="Calibri" w:cs="Calibri"/>
          <w:b/>
          <w:sz w:val="28"/>
          <w:szCs w:val="28"/>
        </w:rPr>
      </w:pPr>
      <w:r>
        <w:rPr>
          <w:rFonts w:ascii="Calibri" w:eastAsia="Calibri" w:hAnsi="Calibri" w:cs="Calibri"/>
          <w:b/>
          <w:sz w:val="28"/>
          <w:szCs w:val="28"/>
        </w:rPr>
        <w:t>Map</w:t>
      </w:r>
    </w:p>
    <w:p w14:paraId="203A756A"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Blue star: conference venue, Toito Otago Settlers Museum, 31 Queens Gardens</w:t>
      </w:r>
    </w:p>
    <w:p w14:paraId="7DB726DD"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Orange star: HNZPT offices, 201 Princes St (Friday night drinks)</w:t>
      </w:r>
    </w:p>
    <w:p w14:paraId="765AF7CC" w14:textId="77777777" w:rsidR="007D0862" w:rsidRDefault="00000000">
      <w:pPr>
        <w:spacing w:after="120" w:line="276" w:lineRule="auto"/>
        <w:rPr>
          <w:rFonts w:ascii="Calibri" w:eastAsia="Calibri" w:hAnsi="Calibri" w:cs="Calibri"/>
          <w:sz w:val="24"/>
          <w:szCs w:val="24"/>
        </w:rPr>
      </w:pPr>
      <w:r>
        <w:rPr>
          <w:rFonts w:ascii="Calibri" w:eastAsia="Calibri" w:hAnsi="Calibri" w:cs="Calibri"/>
          <w:sz w:val="24"/>
          <w:szCs w:val="24"/>
        </w:rPr>
        <w:t>Yellow Star: Etrusco Restaurant, Savoy Building at 8A Moray Place (Saturday conference dinner)</w:t>
      </w:r>
    </w:p>
    <w:p w14:paraId="1AE155B5" w14:textId="77777777" w:rsidR="007D0862" w:rsidRDefault="007D0862">
      <w:pPr>
        <w:spacing w:after="120" w:line="276" w:lineRule="auto"/>
        <w:rPr>
          <w:rFonts w:ascii="Calibri" w:eastAsia="Calibri" w:hAnsi="Calibri" w:cs="Calibri"/>
          <w:sz w:val="24"/>
          <w:szCs w:val="24"/>
        </w:rPr>
      </w:pPr>
    </w:p>
    <w:p w14:paraId="51A1B953" w14:textId="77777777" w:rsidR="007D0862" w:rsidRDefault="00000000">
      <w:pPr>
        <w:spacing w:after="120" w:line="276" w:lineRule="auto"/>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35EE2862" wp14:editId="0C8FFCB0">
            <wp:extent cx="5731200" cy="5956300"/>
            <wp:effectExtent l="0" t="0" r="0" b="0"/>
            <wp:docPr id="19407227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31200" cy="5956300"/>
                    </a:xfrm>
                    <a:prstGeom prst="rect">
                      <a:avLst/>
                    </a:prstGeom>
                    <a:ln/>
                  </pic:spPr>
                </pic:pic>
              </a:graphicData>
            </a:graphic>
          </wp:inline>
        </w:drawing>
      </w:r>
    </w:p>
    <w:p w14:paraId="444F8450" w14:textId="77777777" w:rsidR="007D0862" w:rsidRDefault="007D0862">
      <w:pPr>
        <w:spacing w:after="120" w:line="276" w:lineRule="auto"/>
        <w:rPr>
          <w:rFonts w:ascii="Play" w:eastAsia="Play" w:hAnsi="Play" w:cs="Play"/>
          <w:sz w:val="24"/>
          <w:szCs w:val="24"/>
        </w:rPr>
      </w:pPr>
    </w:p>
    <w:p w14:paraId="3993BEC4" w14:textId="77777777" w:rsidR="007D0862" w:rsidRDefault="007D0862">
      <w:pPr>
        <w:spacing w:after="120" w:line="276" w:lineRule="auto"/>
        <w:rPr>
          <w:rFonts w:ascii="Play" w:eastAsia="Play" w:hAnsi="Play" w:cs="Play"/>
          <w:sz w:val="24"/>
          <w:szCs w:val="24"/>
        </w:rPr>
      </w:pPr>
    </w:p>
    <w:p w14:paraId="740A268A" w14:textId="77777777" w:rsidR="007D0862" w:rsidRDefault="007D0862">
      <w:pPr>
        <w:spacing w:after="120" w:line="276" w:lineRule="auto"/>
        <w:rPr>
          <w:rFonts w:ascii="Play" w:eastAsia="Play" w:hAnsi="Play" w:cs="Play"/>
          <w:sz w:val="24"/>
          <w:szCs w:val="24"/>
        </w:rPr>
      </w:pPr>
    </w:p>
    <w:p w14:paraId="447564F5" w14:textId="77777777" w:rsidR="007D0862" w:rsidRDefault="007D0862">
      <w:pPr>
        <w:spacing w:after="120" w:line="276" w:lineRule="auto"/>
        <w:rPr>
          <w:rFonts w:ascii="Play" w:eastAsia="Play" w:hAnsi="Play" w:cs="Play"/>
          <w:sz w:val="24"/>
          <w:szCs w:val="24"/>
        </w:rPr>
      </w:pPr>
    </w:p>
    <w:p w14:paraId="66AEE956" w14:textId="77777777" w:rsidR="007D0862" w:rsidRDefault="007D0862">
      <w:pPr>
        <w:spacing w:after="120" w:line="276" w:lineRule="auto"/>
        <w:rPr>
          <w:rFonts w:ascii="Play" w:eastAsia="Play" w:hAnsi="Play" w:cs="Play"/>
          <w:sz w:val="24"/>
          <w:szCs w:val="24"/>
        </w:rPr>
      </w:pPr>
    </w:p>
    <w:p w14:paraId="5F3A7C61" w14:textId="77777777" w:rsidR="007D0862" w:rsidRDefault="007D0862">
      <w:pPr>
        <w:spacing w:after="120" w:line="276" w:lineRule="auto"/>
        <w:rPr>
          <w:rFonts w:ascii="Play" w:eastAsia="Play" w:hAnsi="Play" w:cs="Play"/>
          <w:sz w:val="24"/>
          <w:szCs w:val="24"/>
        </w:rPr>
      </w:pPr>
    </w:p>
    <w:p w14:paraId="61C283E8" w14:textId="77777777" w:rsidR="007D0862" w:rsidRDefault="007D0862">
      <w:pPr>
        <w:spacing w:after="120" w:line="276" w:lineRule="auto"/>
        <w:rPr>
          <w:rFonts w:ascii="Play" w:eastAsia="Play" w:hAnsi="Play" w:cs="Play"/>
          <w:sz w:val="24"/>
          <w:szCs w:val="24"/>
        </w:rPr>
      </w:pPr>
    </w:p>
    <w:p w14:paraId="7E4B3FFB" w14:textId="77777777" w:rsidR="007D0862" w:rsidRDefault="007D0862">
      <w:pPr>
        <w:spacing w:after="120" w:line="276" w:lineRule="auto"/>
        <w:rPr>
          <w:rFonts w:ascii="Play" w:eastAsia="Play" w:hAnsi="Play" w:cs="Play"/>
          <w:sz w:val="24"/>
          <w:szCs w:val="24"/>
        </w:rPr>
      </w:pPr>
    </w:p>
    <w:p w14:paraId="27E2852F" w14:textId="77777777" w:rsidR="007D0862" w:rsidRDefault="007D0862">
      <w:pPr>
        <w:spacing w:after="120" w:line="276" w:lineRule="auto"/>
        <w:rPr>
          <w:rFonts w:ascii="Play" w:eastAsia="Play" w:hAnsi="Play" w:cs="Play"/>
          <w:sz w:val="24"/>
          <w:szCs w:val="24"/>
        </w:rPr>
      </w:pPr>
    </w:p>
    <w:p w14:paraId="381C1F70" w14:textId="77777777" w:rsidR="007D0862" w:rsidRDefault="007D0862">
      <w:pPr>
        <w:spacing w:after="120" w:line="276" w:lineRule="auto"/>
        <w:rPr>
          <w:rFonts w:ascii="Play" w:eastAsia="Play" w:hAnsi="Play" w:cs="Play"/>
          <w:sz w:val="24"/>
          <w:szCs w:val="24"/>
        </w:rPr>
      </w:pPr>
    </w:p>
    <w:p w14:paraId="29EECA7B" w14:textId="77777777" w:rsidR="007D0862" w:rsidRDefault="00000000">
      <w:pPr>
        <w:shd w:val="clear" w:color="auto" w:fill="D9D9D9"/>
        <w:spacing w:after="120" w:line="276" w:lineRule="auto"/>
        <w:jc w:val="right"/>
        <w:rPr>
          <w:rFonts w:ascii="Play" w:eastAsia="Play" w:hAnsi="Play" w:cs="Play"/>
          <w:b/>
          <w:sz w:val="40"/>
          <w:szCs w:val="40"/>
        </w:rPr>
      </w:pPr>
      <w:r>
        <w:rPr>
          <w:rFonts w:ascii="Play" w:eastAsia="Play" w:hAnsi="Play" w:cs="Play"/>
          <w:b/>
          <w:sz w:val="40"/>
          <w:szCs w:val="40"/>
        </w:rPr>
        <w:lastRenderedPageBreak/>
        <w:t>Abstracts</w:t>
      </w:r>
    </w:p>
    <w:p w14:paraId="48DA8C67" w14:textId="77777777" w:rsidR="007D0862" w:rsidRDefault="007D0862">
      <w:pPr>
        <w:spacing w:after="120" w:line="276" w:lineRule="auto"/>
        <w:rPr>
          <w:rFonts w:ascii="Play" w:eastAsia="Play" w:hAnsi="Play" w:cs="Play"/>
          <w:sz w:val="24"/>
          <w:szCs w:val="24"/>
        </w:rPr>
      </w:pPr>
    </w:p>
    <w:p w14:paraId="03491C58"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t>Back from the brink: The rescue of 389 Princes Street.</w:t>
      </w:r>
    </w:p>
    <w:p w14:paraId="26D1160A" w14:textId="77777777" w:rsidR="007D0862" w:rsidRDefault="00000000">
      <w:pPr>
        <w:widowControl/>
        <w:spacing w:after="200" w:line="276" w:lineRule="auto"/>
        <w:rPr>
          <w:rFonts w:ascii="Calibri" w:eastAsia="Calibri" w:hAnsi="Calibri" w:cs="Calibri"/>
          <w:b/>
          <w:i/>
        </w:rPr>
      </w:pPr>
      <w:r>
        <w:rPr>
          <w:rFonts w:ascii="Calibri" w:eastAsia="Calibri" w:hAnsi="Calibri" w:cs="Calibri"/>
          <w:b/>
          <w:i/>
        </w:rPr>
        <w:t>Dr Hayden Cawte and Tony Purvis</w:t>
      </w:r>
    </w:p>
    <w:p w14:paraId="3E474EB5" w14:textId="77777777" w:rsidR="007D0862" w:rsidRDefault="00000000">
      <w:pPr>
        <w:widowControl/>
        <w:spacing w:after="200" w:line="276" w:lineRule="auto"/>
        <w:jc w:val="both"/>
        <w:rPr>
          <w:rFonts w:ascii="Calibri" w:eastAsia="Calibri" w:hAnsi="Calibri" w:cs="Calibri"/>
        </w:rPr>
      </w:pPr>
      <w:r>
        <w:rPr>
          <w:rFonts w:ascii="Calibri" w:eastAsia="Calibri" w:hAnsi="Calibri" w:cs="Calibri"/>
        </w:rPr>
        <w:t>In late August of 2011, a devasting fire erupted in an unconsented apartment on the top floor of a book shop in Dunedin’s South Princes Heritage Precinct. The building at 389 Princes Street was seriously, and arguably irrevocably damaged in the fire. An insurance payout did see some protection installed by way of temporary roof, however, the building sat idle and deteriorating for six years before intervention saved it from likely demolition.</w:t>
      </w:r>
    </w:p>
    <w:p w14:paraId="50A354C3" w14:textId="77777777" w:rsidR="007D0862" w:rsidRDefault="00000000">
      <w:pPr>
        <w:widowControl/>
        <w:spacing w:after="200" w:line="276" w:lineRule="auto"/>
        <w:jc w:val="both"/>
        <w:rPr>
          <w:rFonts w:ascii="Calibri" w:eastAsia="Calibri" w:hAnsi="Calibri" w:cs="Calibri"/>
        </w:rPr>
      </w:pPr>
      <w:r>
        <w:rPr>
          <w:rFonts w:ascii="Calibri" w:eastAsia="Calibri" w:hAnsi="Calibri" w:cs="Calibri"/>
        </w:rPr>
        <w:t>This paper highlights the process and experiences of salvaging heritage values in a ‘rescue’ context told through the stories of those involved.</w:t>
      </w:r>
    </w:p>
    <w:p w14:paraId="24F7A2F8" w14:textId="77777777" w:rsidR="007D0862" w:rsidRDefault="007D0862">
      <w:pPr>
        <w:spacing w:after="200" w:line="276" w:lineRule="auto"/>
        <w:rPr>
          <w:rFonts w:ascii="Calibri" w:eastAsia="Calibri" w:hAnsi="Calibri" w:cs="Calibri"/>
        </w:rPr>
      </w:pPr>
    </w:p>
    <w:p w14:paraId="4B33CDAC"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t>Central Otago’s Goldmining Landscapes and the Public Accessibility of History</w:t>
      </w:r>
    </w:p>
    <w:p w14:paraId="1D662790" w14:textId="77777777" w:rsidR="007D0862" w:rsidRDefault="00000000">
      <w:pPr>
        <w:widowControl/>
        <w:spacing w:before="240" w:after="200" w:line="276" w:lineRule="auto"/>
        <w:rPr>
          <w:rFonts w:ascii="Calibri" w:eastAsia="Calibri" w:hAnsi="Calibri" w:cs="Calibri"/>
          <w:b/>
          <w:i/>
        </w:rPr>
      </w:pPr>
      <w:r>
        <w:rPr>
          <w:rFonts w:ascii="Calibri" w:eastAsia="Calibri" w:hAnsi="Calibri" w:cs="Calibri"/>
          <w:b/>
          <w:i/>
        </w:rPr>
        <w:t>Russell Cook</w:t>
      </w:r>
    </w:p>
    <w:p w14:paraId="73087E40" w14:textId="77777777" w:rsidR="007D0862" w:rsidRDefault="00000000">
      <w:pPr>
        <w:widowControl/>
        <w:spacing w:after="200" w:line="276" w:lineRule="auto"/>
        <w:rPr>
          <w:rFonts w:ascii="Calibri" w:eastAsia="Calibri" w:hAnsi="Calibri" w:cs="Calibri"/>
        </w:rPr>
      </w:pPr>
      <w:r>
        <w:rPr>
          <w:rFonts w:ascii="Calibri" w:eastAsia="Calibri" w:hAnsi="Calibri" w:cs="Calibri"/>
        </w:rPr>
        <w:t>Origin Heritage has been involved in the recording of a series of goldmining landscapes throughout the Central Otago region of Te Waipounamu, New Zealand’s South Island. This work has primarily been completed as part of archaeological requirements for the formation of new cycleways throughout the region. The creation of these cycleways has afforded us the opportunity to record a landscape that has remained largely inaccessible throughout much of recent history while also allowing members of the public to view these impressive human modified landscapes for the first time. While some track formation activities will have a minor impact on portions of the tailings, they balance the effects by providing access that would otherwise be impossible. While many would prefer to leave such landscapes wholly unaffected the question becomes at what point do, we limit or exclude the public’s access to history in the name of preservation.</w:t>
      </w:r>
    </w:p>
    <w:p w14:paraId="27E04D45" w14:textId="77777777" w:rsidR="007D0862" w:rsidRDefault="007D0862">
      <w:pPr>
        <w:spacing w:after="200" w:line="276" w:lineRule="auto"/>
        <w:rPr>
          <w:rFonts w:ascii="Calibri" w:eastAsia="Calibri" w:hAnsi="Calibri" w:cs="Calibri"/>
        </w:rPr>
      </w:pPr>
    </w:p>
    <w:p w14:paraId="630118D2"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t>Looking Ahead: How we help develop the next generation of traditional building trades and skills</w:t>
      </w:r>
    </w:p>
    <w:p w14:paraId="3C221871" w14:textId="77777777" w:rsidR="007D0862" w:rsidRDefault="00000000">
      <w:pPr>
        <w:widowControl/>
        <w:spacing w:before="240" w:after="200" w:line="276" w:lineRule="auto"/>
        <w:rPr>
          <w:rFonts w:ascii="Calibri" w:eastAsia="Calibri" w:hAnsi="Calibri" w:cs="Calibri"/>
          <w:b/>
          <w:i/>
        </w:rPr>
      </w:pPr>
      <w:r>
        <w:rPr>
          <w:rFonts w:ascii="Calibri" w:eastAsia="Calibri" w:hAnsi="Calibri" w:cs="Calibri"/>
          <w:b/>
          <w:i/>
        </w:rPr>
        <w:t>Dr Susie Farminer, Conservation Advisor/Kaitohutohu Penapena, Heritage New Zealand Pouhere Taonga</w:t>
      </w:r>
    </w:p>
    <w:p w14:paraId="03106CF7" w14:textId="77777777" w:rsidR="007D0862" w:rsidRDefault="00000000">
      <w:pPr>
        <w:widowControl/>
        <w:spacing w:before="240" w:after="200" w:line="276" w:lineRule="auto"/>
        <w:rPr>
          <w:rFonts w:ascii="Calibri" w:eastAsia="Calibri" w:hAnsi="Calibri" w:cs="Calibri"/>
        </w:rPr>
      </w:pPr>
      <w:r>
        <w:rPr>
          <w:rFonts w:ascii="Calibri" w:eastAsia="Calibri" w:hAnsi="Calibri" w:cs="Calibri"/>
        </w:rPr>
        <w:t>A short ‘thinktank’ presentation on current and approaching traditional building trades challenges, positioning it as an opportunity to engage across our conservation profession to canvas for ideas, identify partners and potential resources, and how best to advocate for a long-term response.</w:t>
      </w:r>
    </w:p>
    <w:p w14:paraId="2830DEE7" w14:textId="77777777" w:rsidR="007D0862" w:rsidRDefault="007D0862">
      <w:pPr>
        <w:widowControl/>
        <w:spacing w:before="240" w:after="200" w:line="276" w:lineRule="auto"/>
        <w:rPr>
          <w:rFonts w:ascii="Calibri" w:eastAsia="Calibri" w:hAnsi="Calibri" w:cs="Calibri"/>
        </w:rPr>
      </w:pPr>
    </w:p>
    <w:p w14:paraId="75E40CF9" w14:textId="77777777" w:rsidR="007D0862" w:rsidRDefault="007D0862">
      <w:pPr>
        <w:widowControl/>
        <w:spacing w:before="240" w:after="200" w:line="276" w:lineRule="auto"/>
        <w:rPr>
          <w:rFonts w:ascii="Calibri" w:eastAsia="Calibri" w:hAnsi="Calibri" w:cs="Calibri"/>
        </w:rPr>
      </w:pPr>
    </w:p>
    <w:p w14:paraId="48D2A11F" w14:textId="77777777" w:rsidR="007D0862" w:rsidRDefault="007D0862">
      <w:pPr>
        <w:widowControl/>
        <w:spacing w:after="200" w:line="276" w:lineRule="auto"/>
        <w:rPr>
          <w:rFonts w:ascii="Calibri" w:eastAsia="Calibri" w:hAnsi="Calibri" w:cs="Calibri"/>
        </w:rPr>
      </w:pPr>
    </w:p>
    <w:p w14:paraId="537BF50E"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lastRenderedPageBreak/>
        <w:t xml:space="preserve">Conservation plans in practice </w:t>
      </w:r>
    </w:p>
    <w:p w14:paraId="55750F46" w14:textId="77777777" w:rsidR="007D0862" w:rsidRDefault="00000000">
      <w:pPr>
        <w:widowControl/>
        <w:spacing w:after="200" w:line="276" w:lineRule="auto"/>
        <w:rPr>
          <w:rFonts w:ascii="Calibri" w:eastAsia="Calibri" w:hAnsi="Calibri" w:cs="Calibri"/>
          <w:b/>
          <w:i/>
        </w:rPr>
      </w:pPr>
      <w:r>
        <w:rPr>
          <w:rFonts w:ascii="Calibri" w:eastAsia="Calibri" w:hAnsi="Calibri" w:cs="Calibri"/>
          <w:b/>
          <w:i/>
        </w:rPr>
        <w:t>Mike Gillies and Tim Holmes</w:t>
      </w:r>
    </w:p>
    <w:p w14:paraId="06D7CD92" w14:textId="77777777" w:rsidR="007D0862" w:rsidRDefault="00000000">
      <w:pPr>
        <w:widowControl/>
        <w:spacing w:after="200" w:line="276" w:lineRule="auto"/>
        <w:rPr>
          <w:rFonts w:ascii="Calibri" w:eastAsia="Calibri" w:hAnsi="Calibri" w:cs="Calibri"/>
        </w:rPr>
      </w:pPr>
      <w:r>
        <w:rPr>
          <w:rFonts w:ascii="Calibri" w:eastAsia="Calibri" w:hAnsi="Calibri" w:cs="Calibri"/>
        </w:rPr>
        <w:t xml:space="preserve">Full building conservation plans drafted in accordance with James Semple Kerr’s ‘Conservation Plan' are too much for most clients who seek a cost-effective guide to assist them with urgent repair or renovation needs. </w:t>
      </w:r>
    </w:p>
    <w:p w14:paraId="1FF6050D" w14:textId="77777777" w:rsidR="007D0862" w:rsidRDefault="00000000">
      <w:pPr>
        <w:widowControl/>
        <w:spacing w:after="200" w:line="276" w:lineRule="auto"/>
        <w:rPr>
          <w:rFonts w:ascii="Calibri" w:eastAsia="Calibri" w:hAnsi="Calibri" w:cs="Calibri"/>
        </w:rPr>
      </w:pPr>
      <w:r>
        <w:rPr>
          <w:rFonts w:ascii="Calibri" w:eastAsia="Calibri" w:hAnsi="Calibri" w:cs="Calibri"/>
        </w:rPr>
        <w:t xml:space="preserve">Where a conservation plan exists for a property, it is often found to be lacking in the detail required for practical work. This paper will present examples of projects where building owners need guidance that focuses on relative cultural heritage values of building fabric, in hand with a condition survey and practical advice to the treatment of each element of building fabric. </w:t>
      </w:r>
    </w:p>
    <w:p w14:paraId="3C2C813D" w14:textId="77777777" w:rsidR="007D0862" w:rsidRDefault="00000000">
      <w:pPr>
        <w:widowControl/>
        <w:spacing w:after="200" w:line="276" w:lineRule="auto"/>
        <w:rPr>
          <w:rFonts w:ascii="Calibri" w:eastAsia="Calibri" w:hAnsi="Calibri" w:cs="Calibri"/>
        </w:rPr>
      </w:pPr>
      <w:r>
        <w:rPr>
          <w:rFonts w:ascii="Calibri" w:eastAsia="Calibri" w:hAnsi="Calibri" w:cs="Calibri"/>
        </w:rPr>
        <w:t>The structure of a typical conservation plan along the lines of Semple Kerr aims to be comprehensive, we will contrast this with an alternative pragmatic approach to addressing problems buildings present in practice and the need for succinct guidance, in relation to the assessment of Heritage value, diagnosis of building issues and appropriate treatment.</w:t>
      </w:r>
    </w:p>
    <w:p w14:paraId="1266DFDF" w14:textId="77777777" w:rsidR="007D0862" w:rsidRDefault="00000000">
      <w:pPr>
        <w:widowControl/>
        <w:spacing w:after="200" w:line="276" w:lineRule="auto"/>
        <w:rPr>
          <w:rFonts w:ascii="Calibri" w:eastAsia="Calibri" w:hAnsi="Calibri" w:cs="Calibri"/>
        </w:rPr>
      </w:pPr>
      <w:r>
        <w:rPr>
          <w:rFonts w:ascii="Calibri" w:eastAsia="Calibri" w:hAnsi="Calibri" w:cs="Calibri"/>
        </w:rPr>
        <w:t xml:space="preserve">Building owners are looking for the most pragmatic use of resources, with as much as possible directed to the built solution. </w:t>
      </w:r>
    </w:p>
    <w:p w14:paraId="0FA73845" w14:textId="77777777" w:rsidR="007D0862" w:rsidRDefault="00000000">
      <w:pPr>
        <w:widowControl/>
        <w:spacing w:after="200" w:line="276" w:lineRule="auto"/>
        <w:rPr>
          <w:rFonts w:ascii="Calibri" w:eastAsia="Calibri" w:hAnsi="Calibri" w:cs="Calibri"/>
        </w:rPr>
      </w:pPr>
      <w:r>
        <w:rPr>
          <w:rFonts w:ascii="Calibri" w:eastAsia="Calibri" w:hAnsi="Calibri" w:cs="Calibri"/>
        </w:rPr>
        <w:t xml:space="preserve">So an alternative Conservation report approach, a pragmatic strategic assessment could target an issue at hand, with an inquisitive historical overview required to build a picture of significance, with greater inquiry into the area of greatest need, be it technical to solve a building defect or strategic to find a new use for example. </w:t>
      </w:r>
    </w:p>
    <w:p w14:paraId="1D2662C5" w14:textId="77777777" w:rsidR="007D0862" w:rsidRDefault="00000000">
      <w:pPr>
        <w:widowControl/>
        <w:spacing w:after="200" w:line="276" w:lineRule="auto"/>
        <w:rPr>
          <w:rFonts w:ascii="Calibri" w:eastAsia="Calibri" w:hAnsi="Calibri" w:cs="Calibri"/>
        </w:rPr>
      </w:pPr>
      <w:r>
        <w:rPr>
          <w:rFonts w:ascii="Calibri" w:eastAsia="Calibri" w:hAnsi="Calibri" w:cs="Calibri"/>
        </w:rPr>
        <w:t>We are looking to develop a robust framework for clients seeking pragmatic solutions through a report that could be considered minimum standard and still be best practice to deliver outcomes the profession support.</w:t>
      </w:r>
    </w:p>
    <w:p w14:paraId="64A7DFC7" w14:textId="77777777" w:rsidR="007D0862" w:rsidRDefault="00000000">
      <w:pPr>
        <w:widowControl/>
        <w:spacing w:after="200" w:line="276" w:lineRule="auto"/>
        <w:rPr>
          <w:rFonts w:ascii="Calibri" w:eastAsia="Calibri" w:hAnsi="Calibri" w:cs="Calibri"/>
        </w:rPr>
      </w:pPr>
      <w:r>
        <w:rPr>
          <w:rFonts w:ascii="Calibri" w:eastAsia="Calibri" w:hAnsi="Calibri" w:cs="Calibri"/>
        </w:rPr>
        <w:t xml:space="preserve">Following a short presentation we would like to discuss and debate issues such an approach raises. </w:t>
      </w:r>
    </w:p>
    <w:p w14:paraId="1740C8AF" w14:textId="77777777" w:rsidR="007D0862" w:rsidRDefault="007D0862">
      <w:pPr>
        <w:spacing w:after="200" w:line="276" w:lineRule="auto"/>
        <w:rPr>
          <w:rFonts w:ascii="Calibri" w:eastAsia="Calibri" w:hAnsi="Calibri" w:cs="Calibri"/>
        </w:rPr>
      </w:pPr>
    </w:p>
    <w:p w14:paraId="2B5FB0ED"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t>Recent Health and Safety Improvement Works on the 1880s Lyttelton Graving Dock, Lyttelton Port,</w:t>
      </w:r>
      <w:r>
        <w:rPr>
          <w:rFonts w:ascii="Calibri" w:eastAsia="Calibri" w:hAnsi="Calibri" w:cs="Calibri"/>
        </w:rPr>
        <w:t xml:space="preserve"> </w:t>
      </w:r>
      <w:r>
        <w:rPr>
          <w:rFonts w:ascii="Calibri" w:eastAsia="Calibri" w:hAnsi="Calibri" w:cs="Calibri"/>
          <w:b/>
        </w:rPr>
        <w:t>45 Godley Quay, Lyttelton.</w:t>
      </w:r>
    </w:p>
    <w:p w14:paraId="1113354A" w14:textId="77777777" w:rsidR="007D0862" w:rsidRDefault="00000000">
      <w:pPr>
        <w:widowControl/>
        <w:spacing w:before="240" w:after="200" w:line="276" w:lineRule="auto"/>
        <w:rPr>
          <w:rFonts w:ascii="Calibri" w:eastAsia="Calibri" w:hAnsi="Calibri" w:cs="Calibri"/>
          <w:b/>
          <w:i/>
        </w:rPr>
      </w:pPr>
      <w:r>
        <w:rPr>
          <w:rFonts w:ascii="Calibri" w:eastAsia="Calibri" w:hAnsi="Calibri" w:cs="Calibri"/>
          <w:b/>
          <w:i/>
        </w:rPr>
        <w:t>Co-presented by Patrick Harsveldt (WSP Principal Heritage Consultant) and Hannah Fyffe (Lyttelton Port Company Senior Project Manager).</w:t>
      </w:r>
    </w:p>
    <w:p w14:paraId="28F00C69" w14:textId="77777777" w:rsidR="007D0862" w:rsidRDefault="00000000">
      <w:pPr>
        <w:widowControl/>
        <w:spacing w:before="240" w:after="200" w:line="276" w:lineRule="auto"/>
        <w:rPr>
          <w:rFonts w:ascii="Calibri" w:eastAsia="Calibri" w:hAnsi="Calibri" w:cs="Calibri"/>
        </w:rPr>
      </w:pPr>
      <w:r>
        <w:rPr>
          <w:rFonts w:ascii="Calibri" w:eastAsia="Calibri" w:hAnsi="Calibri" w:cs="Calibri"/>
        </w:rPr>
        <w:t xml:space="preserve"> Constructed between 1879 and 1882, the Lyttelton Graving Dock has been in continuous use as a port asset since it officially opened on 3</w:t>
      </w:r>
      <w:r>
        <w:rPr>
          <w:rFonts w:ascii="Calibri" w:eastAsia="Calibri" w:hAnsi="Calibri" w:cs="Calibri"/>
          <w:vertAlign w:val="superscript"/>
        </w:rPr>
        <w:t>rd</w:t>
      </w:r>
      <w:r>
        <w:rPr>
          <w:rFonts w:ascii="Calibri" w:eastAsia="Calibri" w:hAnsi="Calibri" w:cs="Calibri"/>
        </w:rPr>
        <w:t xml:space="preserve"> January 1883. In its current condition as a working piece of wharf infrastructure, the Lyttelton Graving Dock has experienced relatively minor alterations over time</w:t>
      </w:r>
    </w:p>
    <w:p w14:paraId="1C18D849" w14:textId="77777777" w:rsidR="007D0862" w:rsidRDefault="00000000">
      <w:pPr>
        <w:widowControl/>
        <w:spacing w:before="240" w:after="200" w:line="276" w:lineRule="auto"/>
        <w:rPr>
          <w:rFonts w:ascii="Calibri" w:eastAsia="Calibri" w:hAnsi="Calibri" w:cs="Calibri"/>
        </w:rPr>
      </w:pPr>
      <w:r>
        <w:rPr>
          <w:rFonts w:ascii="Calibri" w:eastAsia="Calibri" w:hAnsi="Calibri" w:cs="Calibri"/>
        </w:rPr>
        <w:t xml:space="preserve"> The Lyttelton Graving Dock is recognised as a heritage item by CCC in the Christchurch District Plan.  The graving dock and pump house (foundations only, post EQ demolition) are listed with Heritage New Zealand Pouhere Taonga as a Category 1 Historic Place (List Number 4389).</w:t>
      </w:r>
    </w:p>
    <w:p w14:paraId="002E2E95" w14:textId="77777777" w:rsidR="007D0862" w:rsidRDefault="00000000">
      <w:pPr>
        <w:widowControl/>
        <w:spacing w:before="240" w:after="200" w:line="276" w:lineRule="auto"/>
        <w:rPr>
          <w:rFonts w:ascii="Calibri" w:eastAsia="Calibri" w:hAnsi="Calibri" w:cs="Calibri"/>
        </w:rPr>
      </w:pPr>
      <w:r>
        <w:rPr>
          <w:rFonts w:ascii="Calibri" w:eastAsia="Calibri" w:hAnsi="Calibri" w:cs="Calibri"/>
        </w:rPr>
        <w:lastRenderedPageBreak/>
        <w:t xml:space="preserve"> This paper will present the recent site improvement work at the Lyttelton Graving Dock, Lyttelton.  The project involved the installation of a fall protection system and three removable access stairs, which affected the historic stone and concrete fabric of this 1880s maritime structure.  The recent health and safety improvement works will extend the life of the Lyttelton Graving Dock, and allow for its continued safe use as a working port’s asset.</w:t>
      </w:r>
    </w:p>
    <w:p w14:paraId="06BDB73D" w14:textId="77777777" w:rsidR="007D0862" w:rsidRDefault="007D0862">
      <w:pPr>
        <w:widowControl/>
        <w:spacing w:after="200" w:line="276" w:lineRule="auto"/>
        <w:rPr>
          <w:rFonts w:ascii="Calibri" w:eastAsia="Calibri" w:hAnsi="Calibri" w:cs="Calibri"/>
        </w:rPr>
      </w:pPr>
    </w:p>
    <w:p w14:paraId="372B5FFA"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t>Professional Accreditation Opportunities for Heritage Professionals in New Zealand</w:t>
      </w:r>
    </w:p>
    <w:p w14:paraId="160DC03F" w14:textId="77777777" w:rsidR="007D0862" w:rsidRDefault="00000000">
      <w:pPr>
        <w:widowControl/>
        <w:spacing w:before="240" w:after="200" w:line="276" w:lineRule="auto"/>
        <w:rPr>
          <w:rFonts w:ascii="Calibri" w:eastAsia="Calibri" w:hAnsi="Calibri" w:cs="Calibri"/>
          <w:b/>
          <w:i/>
        </w:rPr>
      </w:pPr>
      <w:r>
        <w:rPr>
          <w:rFonts w:ascii="Calibri" w:eastAsia="Calibri" w:hAnsi="Calibri" w:cs="Calibri"/>
          <w:b/>
          <w:i/>
        </w:rPr>
        <w:t>Patrick Harsveldt and Alex Vakhrousheva – WSP Built Heritage Team.</w:t>
      </w:r>
    </w:p>
    <w:p w14:paraId="2894F18D" w14:textId="77777777" w:rsidR="007D0862" w:rsidRDefault="00000000">
      <w:pPr>
        <w:widowControl/>
        <w:spacing w:before="240" w:after="200" w:line="276" w:lineRule="auto"/>
        <w:rPr>
          <w:rFonts w:ascii="Calibri" w:eastAsia="Calibri" w:hAnsi="Calibri" w:cs="Calibri"/>
        </w:rPr>
      </w:pPr>
      <w:r>
        <w:rPr>
          <w:rFonts w:ascii="Calibri" w:eastAsia="Calibri" w:hAnsi="Calibri" w:cs="Calibri"/>
        </w:rPr>
        <w:t xml:space="preserve"> Members of the WSP Built Heritage Team have recently obtained (or applications are in process for) accreditations that no other heritage professionals in New Zealand currently hold.  These include the </w:t>
      </w:r>
      <w:r>
        <w:rPr>
          <w:rFonts w:ascii="Calibri" w:eastAsia="Calibri" w:hAnsi="Calibri" w:cs="Calibri"/>
          <w:i/>
        </w:rPr>
        <w:t>Certified Environmental Practitioner – Heritage Specialist</w:t>
      </w:r>
      <w:r>
        <w:rPr>
          <w:rFonts w:ascii="Calibri" w:eastAsia="Calibri" w:hAnsi="Calibri" w:cs="Calibri"/>
        </w:rPr>
        <w:t xml:space="preserve"> (</w:t>
      </w:r>
      <w:r>
        <w:rPr>
          <w:rFonts w:ascii="Calibri" w:eastAsia="Calibri" w:hAnsi="Calibri" w:cs="Calibri"/>
          <w:i/>
        </w:rPr>
        <w:t>CEnvP - HER</w:t>
      </w:r>
      <w:r>
        <w:rPr>
          <w:rFonts w:ascii="Calibri" w:eastAsia="Calibri" w:hAnsi="Calibri" w:cs="Calibri"/>
        </w:rPr>
        <w:t>) accreditation and the Heritage Accreditation from the Royal Institute of Chartered Surveyors (RICS).   Information regarding the certification process, eligibility and work experience requirements will be presented.</w:t>
      </w:r>
    </w:p>
    <w:p w14:paraId="75037EB1" w14:textId="77777777" w:rsidR="007D0862" w:rsidRDefault="007D0862">
      <w:pPr>
        <w:widowControl/>
        <w:spacing w:after="200" w:line="276" w:lineRule="auto"/>
        <w:rPr>
          <w:rFonts w:ascii="Calibri" w:eastAsia="Calibri" w:hAnsi="Calibri" w:cs="Calibri"/>
        </w:rPr>
      </w:pPr>
    </w:p>
    <w:p w14:paraId="22204FA7" w14:textId="77777777" w:rsidR="007D0862" w:rsidRDefault="00000000">
      <w:pPr>
        <w:widowControl/>
        <w:spacing w:after="200" w:line="276" w:lineRule="auto"/>
        <w:rPr>
          <w:rFonts w:ascii="Calibri" w:eastAsia="Calibri" w:hAnsi="Calibri" w:cs="Calibri"/>
          <w:b/>
        </w:rPr>
      </w:pPr>
      <w:bookmarkStart w:id="0" w:name="_heading=h.gjdgxs" w:colFirst="0" w:colLast="0"/>
      <w:bookmarkEnd w:id="0"/>
      <w:r>
        <w:rPr>
          <w:rFonts w:ascii="Calibri" w:eastAsia="Calibri" w:hAnsi="Calibri" w:cs="Calibri"/>
          <w:b/>
        </w:rPr>
        <w:t xml:space="preserve">“Does it have heritage value just for existing?” Young planners and emerging heritage futures </w:t>
      </w:r>
    </w:p>
    <w:p w14:paraId="4C9C7D2E" w14:textId="77777777" w:rsidR="007D0862" w:rsidRDefault="00000000">
      <w:pPr>
        <w:widowControl/>
        <w:spacing w:after="200" w:line="276" w:lineRule="auto"/>
        <w:rPr>
          <w:rFonts w:ascii="Calibri" w:eastAsia="Calibri" w:hAnsi="Calibri" w:cs="Calibri"/>
          <w:b/>
          <w:i/>
        </w:rPr>
      </w:pPr>
      <w:r>
        <w:rPr>
          <w:rFonts w:ascii="Calibri" w:eastAsia="Calibri" w:hAnsi="Calibri" w:cs="Calibri"/>
          <w:b/>
          <w:i/>
        </w:rPr>
        <w:t>Carolyn Hill, Lecturer, Environmental Planning, University of Waikato</w:t>
      </w:r>
    </w:p>
    <w:p w14:paraId="2A7B1A70" w14:textId="77777777" w:rsidR="007D0862" w:rsidRDefault="00000000">
      <w:pPr>
        <w:widowControl/>
        <w:spacing w:after="200" w:line="276" w:lineRule="auto"/>
        <w:rPr>
          <w:rFonts w:ascii="Calibri" w:eastAsia="Calibri" w:hAnsi="Calibri" w:cs="Calibri"/>
        </w:rPr>
      </w:pPr>
      <w:bookmarkStart w:id="1" w:name="_heading=h.30j0zll" w:colFirst="0" w:colLast="0"/>
      <w:bookmarkEnd w:id="1"/>
      <w:r>
        <w:rPr>
          <w:rFonts w:ascii="Calibri" w:eastAsia="Calibri" w:hAnsi="Calibri" w:cs="Calibri"/>
        </w:rPr>
        <w:t xml:space="preserve">How could emerging views and values reshape statutory heritage-making in Aotearoa, in light of changing and increasingly contested urban environments? This talk provides a quickfire overview of my recent PhD research on this topic. I will briefly touch on three early questions in the enquiry, being: (1) how has the history of heritage-making in Aotearoa shaped its contemporary practice; (2) what insights do heritage protests provide into heritage processes in settler colonial cities; and (3) what is the current thinking of heritage policy leaders in the face of increasingly complex and competing demands on urban space. I will then talk to findings from mobile interviews with young emerging planners in the city of Kirikiriroa. I suggest that as an explicitly future-orientated profession, planning has a vital role in testing the purpose of heritage and the values it upholds within the politics of recognition, redress and urban equity. </w:t>
      </w:r>
    </w:p>
    <w:p w14:paraId="4FB21487" w14:textId="77777777" w:rsidR="007D0862" w:rsidRDefault="007D0862">
      <w:pPr>
        <w:widowControl/>
        <w:spacing w:after="200" w:line="276" w:lineRule="auto"/>
        <w:rPr>
          <w:rFonts w:ascii="Calibri" w:eastAsia="Calibri" w:hAnsi="Calibri" w:cs="Calibri"/>
        </w:rPr>
      </w:pPr>
    </w:p>
    <w:p w14:paraId="7DCA50B6" w14:textId="77777777" w:rsidR="007D0862" w:rsidRDefault="00000000">
      <w:pPr>
        <w:spacing w:after="200" w:line="276" w:lineRule="auto"/>
        <w:rPr>
          <w:rFonts w:ascii="Calibri" w:eastAsia="Calibri" w:hAnsi="Calibri" w:cs="Calibri"/>
          <w:b/>
        </w:rPr>
      </w:pPr>
      <w:r>
        <w:rPr>
          <w:rFonts w:ascii="Calibri" w:eastAsia="Calibri" w:hAnsi="Calibri" w:cs="Calibri"/>
          <w:b/>
        </w:rPr>
        <w:t xml:space="preserve">The case for national direction on heritage:   Examining approaches to heritage regulation in Otago </w:t>
      </w:r>
    </w:p>
    <w:p w14:paraId="558755DE" w14:textId="77777777" w:rsidR="007D0862" w:rsidRDefault="00000000">
      <w:pPr>
        <w:spacing w:after="200" w:line="276" w:lineRule="auto"/>
        <w:rPr>
          <w:rFonts w:ascii="Calibri" w:eastAsia="Calibri" w:hAnsi="Calibri" w:cs="Calibri"/>
          <w:b/>
          <w:i/>
        </w:rPr>
      </w:pPr>
      <w:r>
        <w:rPr>
          <w:rFonts w:ascii="Calibri" w:eastAsia="Calibri" w:hAnsi="Calibri" w:cs="Calibri"/>
          <w:b/>
          <w:i/>
        </w:rPr>
        <w:t xml:space="preserve">Lucy King, Heritage Planner, Origin Heritage </w:t>
      </w:r>
    </w:p>
    <w:p w14:paraId="43F61A50" w14:textId="77777777" w:rsidR="007D0862" w:rsidRDefault="00000000">
      <w:pPr>
        <w:spacing w:after="200" w:line="276" w:lineRule="auto"/>
        <w:ind w:left="10" w:right="-6"/>
        <w:rPr>
          <w:rFonts w:ascii="Calibri" w:eastAsia="Calibri" w:hAnsi="Calibri" w:cs="Calibri"/>
        </w:rPr>
      </w:pPr>
      <w:r>
        <w:rPr>
          <w:rFonts w:ascii="Calibri" w:eastAsia="Calibri" w:hAnsi="Calibri" w:cs="Calibri"/>
        </w:rPr>
        <w:t xml:space="preserve">A national policy statement (NPS) is a planning tool that is available to state objectives and policies for  matters of national importance. A NPS is employed where it would introduce significant nationwide  benefits, costs, or values; provide significant benefits with a nationally consistent approach; or the  issue involves technical complexity that makes it more efficient or effective to be addressed at a  national level (Ministry for the Environment, 2021). </w:t>
      </w:r>
    </w:p>
    <w:p w14:paraId="535C41C8" w14:textId="77777777" w:rsidR="007D0862" w:rsidRDefault="00000000">
      <w:pPr>
        <w:spacing w:before="171" w:after="200" w:line="276" w:lineRule="auto"/>
        <w:ind w:left="10" w:right="-6" w:firstLine="4"/>
        <w:rPr>
          <w:rFonts w:ascii="Calibri" w:eastAsia="Calibri" w:hAnsi="Calibri" w:cs="Calibri"/>
        </w:rPr>
      </w:pPr>
      <w:r>
        <w:rPr>
          <w:rFonts w:ascii="Calibri" w:eastAsia="Calibri" w:hAnsi="Calibri" w:cs="Calibri"/>
        </w:rPr>
        <w:t xml:space="preserve">Examining heritage literature shows that many aspects of heritage conservation practice and  management are contested. There is little agreement on defining what is worthy of protection to </w:t>
      </w:r>
      <w:r>
        <w:rPr>
          <w:rFonts w:ascii="Calibri" w:eastAsia="Calibri" w:hAnsi="Calibri" w:cs="Calibri"/>
        </w:rPr>
        <w:lastRenderedPageBreak/>
        <w:t xml:space="preserve">how  built heritage should be protected. Internationally, approaches to heritage conservation are influenced  by competing and co-existing discourses that drive different priorities and goals for built heritage  (Ashworth, 2011). This is expressed at a local level, where there is a diverse range of approaches to  regulating built heritage resources by Councils operating within the Otago region. </w:t>
      </w:r>
    </w:p>
    <w:p w14:paraId="155483E1" w14:textId="77777777" w:rsidR="007D0862" w:rsidRDefault="00000000">
      <w:pPr>
        <w:spacing w:before="170" w:after="200" w:line="276" w:lineRule="auto"/>
        <w:ind w:right="-6"/>
        <w:rPr>
          <w:rFonts w:ascii="Calibri" w:eastAsia="Calibri" w:hAnsi="Calibri" w:cs="Calibri"/>
        </w:rPr>
      </w:pPr>
      <w:r>
        <w:rPr>
          <w:rFonts w:ascii="Calibri" w:eastAsia="Calibri" w:hAnsi="Calibri" w:cs="Calibri"/>
        </w:rPr>
        <w:t>A NPS provides central government with the power to foster a more consistent approach and could  address some of this variation by providing clear objectives and policies for built heritage resources.  Under the current government, New Zealand's resource management system is undergoing change.  Within this shifting landscape, New Zealand has the opportunity to place its heritage conservation at  the forefront of international practice by positioning heritage conservation as central to development.</w:t>
      </w:r>
    </w:p>
    <w:p w14:paraId="665409A1" w14:textId="77777777" w:rsidR="007D0862" w:rsidRDefault="007D0862">
      <w:pPr>
        <w:widowControl/>
        <w:spacing w:after="200" w:line="276" w:lineRule="auto"/>
        <w:rPr>
          <w:rFonts w:ascii="Calibri" w:eastAsia="Calibri" w:hAnsi="Calibri" w:cs="Calibri"/>
        </w:rPr>
      </w:pPr>
    </w:p>
    <w:p w14:paraId="41025CD9"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t>Keeping intact heritage stained glass, along with the knowledge to conserve it, in contemporary Aotearoa</w:t>
      </w:r>
    </w:p>
    <w:p w14:paraId="12B0D83C" w14:textId="77777777" w:rsidR="007D0862" w:rsidRDefault="00000000">
      <w:pPr>
        <w:widowControl/>
        <w:spacing w:after="200" w:line="276" w:lineRule="auto"/>
        <w:rPr>
          <w:rFonts w:ascii="Calibri" w:eastAsia="Calibri" w:hAnsi="Calibri" w:cs="Calibri"/>
          <w:b/>
          <w:i/>
        </w:rPr>
      </w:pPr>
      <w:r>
        <w:rPr>
          <w:rFonts w:ascii="Calibri" w:eastAsia="Calibri" w:hAnsi="Calibri" w:cs="Calibri"/>
          <w:b/>
          <w:i/>
        </w:rPr>
        <w:t>Peter McKenzie</w:t>
      </w:r>
    </w:p>
    <w:p w14:paraId="256442C0" w14:textId="77777777" w:rsidR="007D0862" w:rsidRDefault="00000000">
      <w:pPr>
        <w:widowControl/>
        <w:spacing w:after="200" w:line="276" w:lineRule="auto"/>
        <w:rPr>
          <w:rFonts w:ascii="Calibri" w:eastAsia="Calibri" w:hAnsi="Calibri" w:cs="Calibri"/>
        </w:rPr>
      </w:pPr>
      <w:r>
        <w:rPr>
          <w:rFonts w:ascii="Calibri" w:eastAsia="Calibri" w:hAnsi="Calibri" w:cs="Calibri"/>
        </w:rPr>
        <w:t>Aotearoa New Zealand heritage professionals have inherited a national collection of culturally significant stained glass work, much of which is at least 100 years old. This means that window stock is weakened and vulnerable from weathering. A notable proportion of those windows have unusually accelerated deterioration.</w:t>
      </w:r>
    </w:p>
    <w:p w14:paraId="12618822" w14:textId="77777777" w:rsidR="007D0862" w:rsidRDefault="00000000">
      <w:pPr>
        <w:widowControl/>
        <w:spacing w:after="200" w:line="276" w:lineRule="auto"/>
        <w:rPr>
          <w:rFonts w:ascii="Calibri" w:eastAsia="Calibri" w:hAnsi="Calibri" w:cs="Calibri"/>
        </w:rPr>
      </w:pPr>
      <w:r>
        <w:rPr>
          <w:rFonts w:ascii="Calibri" w:eastAsia="Calibri" w:hAnsi="Calibri" w:cs="Calibri"/>
        </w:rPr>
        <w:t>Can factors be identified that prematurely degrade leadlight armatures, leading to windows suffering damage and/or collapse? Can windows be protected safely and cost-effectively long-term, and sometimes stabilised short term, until funds are raised to attend them appropriately? Can resources be found to create the intergenerational building and transfer of knowledge to a cohort of stained glass professionals to look after this country’s stained glass heritage?</w:t>
      </w:r>
    </w:p>
    <w:p w14:paraId="42B045A9" w14:textId="77777777" w:rsidR="007D0862" w:rsidRDefault="00000000">
      <w:pPr>
        <w:widowControl/>
        <w:spacing w:after="200" w:line="276" w:lineRule="auto"/>
        <w:rPr>
          <w:rFonts w:ascii="Calibri" w:eastAsia="Calibri" w:hAnsi="Calibri" w:cs="Calibri"/>
        </w:rPr>
      </w:pPr>
      <w:r>
        <w:rPr>
          <w:rFonts w:ascii="Calibri" w:eastAsia="Calibri" w:hAnsi="Calibri" w:cs="Calibri"/>
        </w:rPr>
        <w:t>It may be timely to consider if heritage and educational institutions are capable and willing to drive such a programme.</w:t>
      </w:r>
    </w:p>
    <w:p w14:paraId="7F6D3EE8" w14:textId="77777777" w:rsidR="007D0862" w:rsidRDefault="007D0862">
      <w:pPr>
        <w:widowControl/>
        <w:spacing w:after="200" w:line="276" w:lineRule="auto"/>
        <w:rPr>
          <w:rFonts w:ascii="Calibri" w:eastAsia="Calibri" w:hAnsi="Calibri" w:cs="Calibri"/>
        </w:rPr>
      </w:pPr>
    </w:p>
    <w:p w14:paraId="1D13344F" w14:textId="77777777" w:rsidR="007D0862" w:rsidRDefault="00000000">
      <w:pPr>
        <w:spacing w:before="11" w:after="200" w:line="276" w:lineRule="auto"/>
        <w:rPr>
          <w:rFonts w:ascii="Calibri" w:eastAsia="Calibri" w:hAnsi="Calibri" w:cs="Calibri"/>
          <w:b/>
          <w:color w:val="0E101A"/>
        </w:rPr>
      </w:pPr>
      <w:r>
        <w:rPr>
          <w:rFonts w:ascii="Calibri" w:eastAsia="Calibri" w:hAnsi="Calibri" w:cs="Calibri"/>
          <w:b/>
          <w:color w:val="0E101A"/>
        </w:rPr>
        <w:t xml:space="preserve">Values of Heritage Digitalisation in Aotearoa New Zealand: Insights from Focus Groups </w:t>
      </w:r>
    </w:p>
    <w:p w14:paraId="04CA6F14" w14:textId="77777777" w:rsidR="007D0862" w:rsidRDefault="00000000">
      <w:pPr>
        <w:spacing w:before="6" w:after="200" w:line="276" w:lineRule="auto"/>
        <w:ind w:left="18"/>
        <w:rPr>
          <w:rFonts w:ascii="Calibri" w:eastAsia="Calibri" w:hAnsi="Calibri" w:cs="Calibri"/>
          <w:b/>
          <w:i/>
        </w:rPr>
      </w:pPr>
      <w:r>
        <w:rPr>
          <w:rFonts w:ascii="Calibri" w:eastAsia="Calibri" w:hAnsi="Calibri" w:cs="Calibri"/>
          <w:b/>
          <w:i/>
        </w:rPr>
        <w:t xml:space="preserve">Renata Jadresin Milic </w:t>
      </w:r>
    </w:p>
    <w:p w14:paraId="65140477" w14:textId="77777777" w:rsidR="007D0862" w:rsidRDefault="00000000">
      <w:pPr>
        <w:spacing w:before="11" w:line="276" w:lineRule="auto"/>
        <w:ind w:left="1" w:right="81" w:firstLine="17"/>
        <w:rPr>
          <w:rFonts w:ascii="Calibri" w:eastAsia="Calibri" w:hAnsi="Calibri" w:cs="Calibri"/>
          <w:color w:val="0E101A"/>
        </w:rPr>
      </w:pPr>
      <w:r>
        <w:rPr>
          <w:rFonts w:ascii="Calibri" w:eastAsia="Calibri" w:hAnsi="Calibri" w:cs="Calibri"/>
          <w:color w:val="0E101A"/>
        </w:rPr>
        <w:t xml:space="preserve">In the digital age, the preservation and celebration of heritage have taken on new dimensions.  This paper will present the findings from three focus groups conducted as part of the ongoing  research project, “Digitalisation of Heritage in New Zealand.” Building on our previous survey  results published in the Architectural Science Review in 2024  </w:t>
      </w:r>
    </w:p>
    <w:p w14:paraId="4BFC3DE5" w14:textId="77777777" w:rsidR="007D0862" w:rsidRDefault="00000000">
      <w:pPr>
        <w:spacing w:before="8" w:line="276" w:lineRule="auto"/>
        <w:ind w:right="10" w:firstLine="13"/>
        <w:rPr>
          <w:rFonts w:ascii="Calibri" w:eastAsia="Calibri" w:hAnsi="Calibri" w:cs="Calibri"/>
          <w:color w:val="0E101A"/>
        </w:rPr>
      </w:pPr>
      <w:r>
        <w:rPr>
          <w:rFonts w:ascii="Calibri" w:eastAsia="Calibri" w:hAnsi="Calibri" w:cs="Calibri"/>
          <w:color w:val="0E101A"/>
        </w:rPr>
        <w:t>(</w:t>
      </w:r>
      <w:r>
        <w:rPr>
          <w:rFonts w:ascii="Calibri" w:eastAsia="Calibri" w:hAnsi="Calibri" w:cs="Calibri"/>
          <w:color w:val="0000FF"/>
          <w:u w:val="single"/>
        </w:rPr>
        <w:t xml:space="preserve">https://doi.org/10.1080/00038628.2024.2371057 </w:t>
      </w:r>
      <w:r>
        <w:rPr>
          <w:rFonts w:ascii="Calibri" w:eastAsia="Calibri" w:hAnsi="Calibri" w:cs="Calibri"/>
          <w:color w:val="0E101A"/>
        </w:rPr>
        <w:t xml:space="preserve">), this study delves deeper into the  experiences and perspectives of various stakeholders involved in heritage preservation across  Aotearoa New Zealand. </w:t>
      </w:r>
    </w:p>
    <w:p w14:paraId="26DF4CEA" w14:textId="77777777" w:rsidR="007D0862" w:rsidRDefault="00000000">
      <w:pPr>
        <w:spacing w:before="276" w:line="276" w:lineRule="auto"/>
        <w:ind w:left="1" w:right="-8" w:hanging="1"/>
        <w:rPr>
          <w:rFonts w:ascii="Calibri" w:eastAsia="Calibri" w:hAnsi="Calibri" w:cs="Calibri"/>
          <w:color w:val="0E101A"/>
        </w:rPr>
      </w:pPr>
      <w:r>
        <w:rPr>
          <w:rFonts w:ascii="Calibri" w:eastAsia="Calibri" w:hAnsi="Calibri" w:cs="Calibri"/>
          <w:color w:val="0E101A"/>
        </w:rPr>
        <w:t xml:space="preserve">The three focus groups included participants from diverse backgrounds, including industry  professionals, heritage practitioners, government representatives, community groups, and  </w:t>
      </w:r>
      <w:r>
        <w:rPr>
          <w:rFonts w:ascii="Calibri" w:eastAsia="Calibri" w:hAnsi="Calibri" w:cs="Calibri"/>
          <w:color w:val="0E101A"/>
        </w:rPr>
        <w:lastRenderedPageBreak/>
        <w:t xml:space="preserve">academics. Through these discussions, we explored how and how much digital tools and  technologies are used to document, preserve, and share cultural heritage. Participants shared  their experiences, highlighting the values, opportunities and challenges that digitalisation  presents. </w:t>
      </w:r>
    </w:p>
    <w:p w14:paraId="5F9674DD" w14:textId="77777777" w:rsidR="007D0862" w:rsidRDefault="00000000">
      <w:pPr>
        <w:spacing w:before="277" w:line="276" w:lineRule="auto"/>
        <w:ind w:left="1" w:right="-19" w:firstLine="17"/>
        <w:rPr>
          <w:rFonts w:ascii="Calibri" w:eastAsia="Calibri" w:hAnsi="Calibri" w:cs="Calibri"/>
          <w:color w:val="0E101A"/>
        </w:rPr>
      </w:pPr>
      <w:r>
        <w:rPr>
          <w:rFonts w:ascii="Calibri" w:eastAsia="Calibri" w:hAnsi="Calibri" w:cs="Calibri"/>
          <w:color w:val="0E101A"/>
        </w:rPr>
        <w:t xml:space="preserve">Key themes that emerged from the focus groups include: the democratisation of heritage  through digital access; the role of technology in enhancing engagement with heritage sites; the  importance of maintaining authenticity and integrity in digital representations.  The findings underscore the multifaceted values of heritage in Aotearoa New Zealand, and the  critical role that digitalisation plays in celebrating and preserving these values for future  generations. The results gained from these focus groups also advise about several practical  implications of digitalisation for heritage preservation in Aotearoa, New Zealand. </w:t>
      </w:r>
    </w:p>
    <w:p w14:paraId="2A0E238B" w14:textId="77777777" w:rsidR="007D0862" w:rsidRDefault="00000000">
      <w:pPr>
        <w:spacing w:before="276" w:line="276" w:lineRule="auto"/>
        <w:ind w:left="1" w:right="217" w:hanging="1"/>
        <w:rPr>
          <w:rFonts w:ascii="Calibri" w:eastAsia="Calibri" w:hAnsi="Calibri" w:cs="Calibri"/>
          <w:color w:val="0E101A"/>
        </w:rPr>
      </w:pPr>
      <w:r>
        <w:rPr>
          <w:rFonts w:ascii="Calibri" w:eastAsia="Calibri" w:hAnsi="Calibri" w:cs="Calibri"/>
          <w:color w:val="0E101A"/>
        </w:rPr>
        <w:t>This paper aims to contribute to the ongoing dialogue on heritage preservation and  conservation in the digital age, offering insights and recommendations for leveraging digital  technologies to enhance the appreciation and understanding of our shared cultural heritage.</w:t>
      </w:r>
    </w:p>
    <w:p w14:paraId="7B765C7E" w14:textId="77777777" w:rsidR="007D0862" w:rsidRDefault="007D0862">
      <w:pPr>
        <w:widowControl/>
        <w:spacing w:after="200" w:line="276" w:lineRule="auto"/>
        <w:rPr>
          <w:rFonts w:ascii="Calibri" w:eastAsia="Calibri" w:hAnsi="Calibri" w:cs="Calibri"/>
        </w:rPr>
      </w:pPr>
    </w:p>
    <w:p w14:paraId="06C7352E" w14:textId="77777777" w:rsidR="007D0862" w:rsidRDefault="00000000">
      <w:pPr>
        <w:widowControl/>
        <w:spacing w:after="200" w:line="276" w:lineRule="auto"/>
        <w:jc w:val="both"/>
        <w:rPr>
          <w:rFonts w:ascii="Calibri" w:eastAsia="Calibri" w:hAnsi="Calibri" w:cs="Calibri"/>
          <w:b/>
        </w:rPr>
      </w:pPr>
      <w:r>
        <w:rPr>
          <w:rFonts w:ascii="Calibri" w:eastAsia="Calibri" w:hAnsi="Calibri" w:cs="Calibri"/>
          <w:b/>
        </w:rPr>
        <w:t>Archaeology Defrosted: A summary of past and future work in the Ross Dependency, Antarctica</w:t>
      </w:r>
    </w:p>
    <w:p w14:paraId="234FCC4D" w14:textId="77777777" w:rsidR="007D0862" w:rsidRDefault="00000000">
      <w:pPr>
        <w:widowControl/>
        <w:spacing w:after="200" w:line="276" w:lineRule="auto"/>
        <w:jc w:val="both"/>
        <w:rPr>
          <w:rFonts w:ascii="Calibri" w:eastAsia="Calibri" w:hAnsi="Calibri" w:cs="Calibri"/>
          <w:b/>
          <w:i/>
        </w:rPr>
      </w:pPr>
      <w:r>
        <w:rPr>
          <w:rFonts w:ascii="Calibri" w:eastAsia="Calibri" w:hAnsi="Calibri" w:cs="Calibri"/>
          <w:b/>
          <w:i/>
        </w:rPr>
        <w:t>Jeremy Moyle</w:t>
      </w:r>
    </w:p>
    <w:p w14:paraId="475D6E5A" w14:textId="77777777" w:rsidR="007D0862" w:rsidRDefault="00000000">
      <w:pPr>
        <w:widowControl/>
        <w:spacing w:after="200" w:line="276" w:lineRule="auto"/>
        <w:jc w:val="both"/>
        <w:rPr>
          <w:rFonts w:ascii="Calibri" w:eastAsia="Calibri" w:hAnsi="Calibri" w:cs="Calibri"/>
        </w:rPr>
      </w:pPr>
      <w:r>
        <w:rPr>
          <w:rFonts w:ascii="Calibri" w:eastAsia="Calibri" w:hAnsi="Calibri" w:cs="Calibri"/>
        </w:rPr>
        <w:t>Since the 1970s, there has been an intermittent programme of archaeological work carried out alongside the ongoing conservation of historic sites and monuments in the Ross Dependency, Antarctica. This presentation provides a quick overview of the work undertaken to date and plans for fieldwork during the upcoming 2024-2025 season.</w:t>
      </w:r>
    </w:p>
    <w:p w14:paraId="665F5E5E" w14:textId="77777777" w:rsidR="007D0862" w:rsidRDefault="007D0862">
      <w:pPr>
        <w:widowControl/>
        <w:spacing w:after="200" w:line="276" w:lineRule="auto"/>
        <w:rPr>
          <w:rFonts w:ascii="Calibri" w:eastAsia="Calibri" w:hAnsi="Calibri" w:cs="Calibri"/>
        </w:rPr>
      </w:pPr>
    </w:p>
    <w:p w14:paraId="73B416A9"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t>If you can’t see it, you can’t be it: the importance of telling queer stories in heritage</w:t>
      </w:r>
    </w:p>
    <w:p w14:paraId="5ED63B6B" w14:textId="77777777" w:rsidR="007D0862" w:rsidRDefault="00000000">
      <w:pPr>
        <w:widowControl/>
        <w:spacing w:before="240" w:after="200" w:line="276" w:lineRule="auto"/>
        <w:rPr>
          <w:rFonts w:ascii="Calibri" w:eastAsia="Calibri" w:hAnsi="Calibri" w:cs="Calibri"/>
          <w:b/>
          <w:i/>
        </w:rPr>
      </w:pPr>
      <w:r>
        <w:rPr>
          <w:rFonts w:ascii="Calibri" w:eastAsia="Calibri" w:hAnsi="Calibri" w:cs="Calibri"/>
          <w:b/>
          <w:i/>
        </w:rPr>
        <w:t>Kerryn Pollock, Area Manager and Senior Heritage Assessment Advisor in the Central Region Office of Heritage New Zealand Pouhere Taonga, and the lead of HNZPT’s Rainbow List Project.</w:t>
      </w:r>
    </w:p>
    <w:p w14:paraId="5BB2529C" w14:textId="77777777" w:rsidR="007D0862" w:rsidRDefault="00000000">
      <w:pPr>
        <w:widowControl/>
        <w:spacing w:before="240" w:after="200" w:line="276" w:lineRule="auto"/>
        <w:rPr>
          <w:rFonts w:ascii="Calibri" w:eastAsia="Calibri" w:hAnsi="Calibri" w:cs="Calibri"/>
        </w:rPr>
      </w:pPr>
      <w:r>
        <w:rPr>
          <w:rFonts w:ascii="Calibri" w:eastAsia="Calibri" w:hAnsi="Calibri" w:cs="Calibri"/>
        </w:rPr>
        <w:t>In 2023, a modest Edwardian building in Whanganui became to first place in Aotearoa New Zealand to be entered onto the New Zealand Heritage List/Rārangi Kōrero as a Category 1 historic place for the significance of its queer history.</w:t>
      </w:r>
      <w:hyperlink r:id="rId17">
        <w:r>
          <w:rPr>
            <w:rFonts w:ascii="Calibri" w:eastAsia="Calibri" w:hAnsi="Calibri" w:cs="Calibri"/>
          </w:rPr>
          <w:t xml:space="preserve"> </w:t>
        </w:r>
      </w:hyperlink>
      <w:hyperlink r:id="rId18">
        <w:r>
          <w:rPr>
            <w:rFonts w:ascii="Calibri" w:eastAsia="Calibri" w:hAnsi="Calibri" w:cs="Calibri"/>
            <w:color w:val="1155CC"/>
            <w:u w:val="single"/>
          </w:rPr>
          <w:t>Duigan’s Buildings</w:t>
        </w:r>
      </w:hyperlink>
      <w:r>
        <w:rPr>
          <w:rFonts w:ascii="Calibri" w:eastAsia="Calibri" w:hAnsi="Calibri" w:cs="Calibri"/>
        </w:rPr>
        <w:t xml:space="preserve"> in the historic city centre was the site of a key event in that history, the 1920 shooting of D’Arcy Cresswell by Whanganui major Charles Mackay, when the latter was blackmailed due to his homosexuality. What was more of an unknown was whether the building and its history had importance to contemporary queer communities. This paper explores the way heritage listing can draw out and record a place’s value to communities by providing an opportunity to voice and create connections, which in turn creates evidence for formal heritage assessment. More importantly, the Duigan’s Buildings listing experience demonstrates the contribution of heritage storytelling to identity and visibility.</w:t>
      </w:r>
    </w:p>
    <w:p w14:paraId="6318033C" w14:textId="77777777" w:rsidR="007D0862" w:rsidRDefault="007D0862">
      <w:pPr>
        <w:widowControl/>
        <w:spacing w:after="200" w:line="276" w:lineRule="auto"/>
        <w:rPr>
          <w:rFonts w:ascii="Calibri" w:eastAsia="Calibri" w:hAnsi="Calibri" w:cs="Calibri"/>
        </w:rPr>
      </w:pPr>
    </w:p>
    <w:p w14:paraId="2B410976" w14:textId="77777777" w:rsidR="007D0862" w:rsidRDefault="007D0862">
      <w:pPr>
        <w:widowControl/>
        <w:spacing w:after="200" w:line="276" w:lineRule="auto"/>
        <w:rPr>
          <w:rFonts w:ascii="Calibri" w:eastAsia="Calibri" w:hAnsi="Calibri" w:cs="Calibri"/>
        </w:rPr>
      </w:pPr>
    </w:p>
    <w:p w14:paraId="7914C696" w14:textId="77777777" w:rsidR="007D0862" w:rsidRDefault="00000000">
      <w:pPr>
        <w:widowControl/>
        <w:spacing w:after="200" w:line="276" w:lineRule="auto"/>
        <w:rPr>
          <w:rFonts w:ascii="Calibri" w:eastAsia="Calibri" w:hAnsi="Calibri" w:cs="Calibri"/>
          <w:b/>
        </w:rPr>
      </w:pPr>
      <w:r>
        <w:rPr>
          <w:rFonts w:ascii="Calibri" w:eastAsia="Calibri" w:hAnsi="Calibri" w:cs="Calibri"/>
          <w:b/>
        </w:rPr>
        <w:lastRenderedPageBreak/>
        <w:t>Snapshot of Traditional Trades in and around Otago</w:t>
      </w:r>
    </w:p>
    <w:p w14:paraId="2D1356B7" w14:textId="77777777" w:rsidR="007D0862" w:rsidRDefault="00000000">
      <w:pPr>
        <w:widowControl/>
        <w:spacing w:after="200" w:line="276" w:lineRule="auto"/>
        <w:rPr>
          <w:rFonts w:ascii="Calibri" w:eastAsia="Calibri" w:hAnsi="Calibri" w:cs="Calibri"/>
          <w:b/>
          <w:i/>
        </w:rPr>
      </w:pPr>
      <w:r>
        <w:rPr>
          <w:rFonts w:ascii="Calibri" w:eastAsia="Calibri" w:hAnsi="Calibri" w:cs="Calibri"/>
          <w:b/>
          <w:i/>
        </w:rPr>
        <w:t>Marcus Wainwright</w:t>
      </w:r>
    </w:p>
    <w:p w14:paraId="59F26573" w14:textId="77777777" w:rsidR="007D0862" w:rsidRDefault="00000000">
      <w:pPr>
        <w:widowControl/>
        <w:spacing w:after="200" w:line="276" w:lineRule="auto"/>
        <w:rPr>
          <w:rFonts w:ascii="Calibri" w:eastAsia="Calibri" w:hAnsi="Calibri" w:cs="Calibri"/>
        </w:rPr>
      </w:pPr>
      <w:r>
        <w:rPr>
          <w:rFonts w:ascii="Calibri" w:eastAsia="Calibri" w:hAnsi="Calibri" w:cs="Calibri"/>
        </w:rPr>
        <w:t>Marcus Wainwright will discuss and showcase some highlights and challenges for traditional trades in Otago from over the past few years.</w:t>
      </w:r>
    </w:p>
    <w:p w14:paraId="432AC4BE" w14:textId="77777777" w:rsidR="007D0862" w:rsidRDefault="007D0862">
      <w:pPr>
        <w:widowControl/>
        <w:spacing w:line="276" w:lineRule="auto"/>
        <w:rPr>
          <w:rFonts w:ascii="Arial" w:eastAsia="Arial" w:hAnsi="Arial" w:cs="Arial"/>
          <w:sz w:val="20"/>
          <w:szCs w:val="20"/>
        </w:rPr>
      </w:pPr>
    </w:p>
    <w:sectPr w:rsidR="007D0862">
      <w:footerReference w:type="defaul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24807" w14:textId="77777777" w:rsidR="00BA0104" w:rsidRDefault="00BA0104">
      <w:r>
        <w:separator/>
      </w:r>
    </w:p>
  </w:endnote>
  <w:endnote w:type="continuationSeparator" w:id="0">
    <w:p w14:paraId="690452C3" w14:textId="77777777" w:rsidR="00BA0104" w:rsidRDefault="00BA0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26981A7-4968-47A2-AAB3-5AF4B36D48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B48BD39-0115-4E8C-9A28-EF052A44E11B}"/>
    <w:embedBold r:id="rId3" w:fontKey="{9C2BEE70-9BDE-4542-9FCA-61FE6E956C8E}"/>
    <w:embedBoldItalic r:id="rId4" w:fontKey="{35A597BE-AD2F-4C2F-B626-2C896736322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7E6A30A1-DF05-4D2C-B8EE-4E8BC6A5040F}"/>
    <w:embedBold r:id="rId6" w:fontKey="{09FADFC0-69FE-4C59-ACA3-961130677402}"/>
    <w:embedItalic r:id="rId7" w:fontKey="{073FA65D-D463-4D70-A749-BF9EB92263A4}"/>
    <w:embedBoldItalic r:id="rId8" w:fontKey="{1563B1A8-D1D5-4A4E-B65D-4A0C258DBE41}"/>
  </w:font>
  <w:font w:name="Georgia">
    <w:panose1 w:val="02040502050405020303"/>
    <w:charset w:val="00"/>
    <w:family w:val="roman"/>
    <w:pitch w:val="variable"/>
    <w:sig w:usb0="00000287" w:usb1="00000000" w:usb2="00000000" w:usb3="00000000" w:csb0="0000009F" w:csb1="00000000"/>
    <w:embedRegular r:id="rId9" w:fontKey="{7F5989C5-53C9-4FB4-AD49-DD46FC5C7C59}"/>
    <w:embedItalic r:id="rId10" w:fontKey="{E3D684D0-C6EA-4704-AAFA-1E6C78235570}"/>
  </w:font>
  <w:font w:name="Corbel">
    <w:panose1 w:val="020B0503020204020204"/>
    <w:charset w:val="00"/>
    <w:family w:val="swiss"/>
    <w:pitch w:val="variable"/>
    <w:sig w:usb0="A00002EF" w:usb1="4000A44B" w:usb2="00000000" w:usb3="00000000" w:csb0="0000019F" w:csb1="00000000"/>
    <w:embedRegular r:id="rId11" w:fontKey="{6D239140-DB57-4FA1-A84D-D7E5F803E84C}"/>
    <w:embedBold r:id="rId12" w:fontKey="{DECF49B2-C7F6-4794-86DC-8FAE0FCB98C9}"/>
    <w:embedItalic r:id="rId13" w:fontKey="{A7EB4055-30D6-4998-85DD-A5E922517AAF}"/>
  </w:font>
  <w:font w:name="Play">
    <w:charset w:val="00"/>
    <w:family w:val="auto"/>
    <w:pitch w:val="default"/>
    <w:embedRegular r:id="rId14" w:fontKey="{F94AF13E-A5C8-4010-8952-3C1A88522D7B}"/>
    <w:embedBold r:id="rId15" w:fontKey="{0A7706C0-BF56-4F7C-9815-5606AB4F365E}"/>
  </w:font>
  <w:font w:name="Calibri Light">
    <w:panose1 w:val="020F0302020204030204"/>
    <w:charset w:val="00"/>
    <w:family w:val="swiss"/>
    <w:pitch w:val="variable"/>
    <w:sig w:usb0="E4002EFF" w:usb1="C000247B" w:usb2="00000009" w:usb3="00000000" w:csb0="000001FF" w:csb1="00000000"/>
    <w:embedRegular r:id="rId16" w:fontKey="{48EABA7A-BA62-4765-9E35-E67B3829C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B6FE8" w14:textId="77777777" w:rsidR="007D0862" w:rsidRDefault="007D0862">
    <w:pPr>
      <w:pBdr>
        <w:top w:val="nil"/>
        <w:left w:val="nil"/>
        <w:bottom w:val="nil"/>
        <w:right w:val="nil"/>
        <w:between w:val="nil"/>
      </w:pBdr>
      <w:tabs>
        <w:tab w:val="center" w:pos="4513"/>
        <w:tab w:val="right" w:pos="9026"/>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617B5" w14:textId="77777777" w:rsidR="007D0862" w:rsidRDefault="00000000">
    <w:pPr>
      <w:pBdr>
        <w:top w:val="single" w:sz="4" w:space="1" w:color="000000"/>
        <w:left w:val="nil"/>
        <w:bottom w:val="nil"/>
        <w:right w:val="nil"/>
        <w:between w:val="nil"/>
      </w:pBdr>
      <w:tabs>
        <w:tab w:val="center" w:pos="4513"/>
        <w:tab w:val="right" w:pos="9026"/>
      </w:tabs>
      <w:jc w:val="center"/>
      <w:rPr>
        <w:rFonts w:ascii="Play" w:eastAsia="Play" w:hAnsi="Play" w:cs="Play"/>
        <w:color w:val="000000"/>
        <w:sz w:val="20"/>
        <w:szCs w:val="20"/>
      </w:rPr>
    </w:pPr>
    <w:r>
      <w:rPr>
        <w:rFonts w:ascii="Play" w:eastAsia="Play" w:hAnsi="Play" w:cs="Play"/>
        <w:color w:val="000000"/>
        <w:sz w:val="20"/>
        <w:szCs w:val="20"/>
      </w:rPr>
      <w:fldChar w:fldCharType="begin"/>
    </w:r>
    <w:r>
      <w:rPr>
        <w:rFonts w:ascii="Play" w:eastAsia="Play" w:hAnsi="Play" w:cs="Play"/>
        <w:color w:val="000000"/>
        <w:sz w:val="20"/>
        <w:szCs w:val="20"/>
      </w:rPr>
      <w:instrText>PAGE</w:instrText>
    </w:r>
    <w:r>
      <w:rPr>
        <w:rFonts w:ascii="Play" w:eastAsia="Play" w:hAnsi="Play" w:cs="Play"/>
        <w:color w:val="000000"/>
        <w:sz w:val="20"/>
        <w:szCs w:val="20"/>
      </w:rPr>
      <w:fldChar w:fldCharType="separate"/>
    </w:r>
    <w:r w:rsidR="007D0E56">
      <w:rPr>
        <w:rFonts w:ascii="Play" w:eastAsia="Play" w:hAnsi="Play" w:cs="Play"/>
        <w:noProof/>
        <w:color w:val="000000"/>
        <w:sz w:val="20"/>
        <w:szCs w:val="20"/>
      </w:rPr>
      <w:t>1</w:t>
    </w:r>
    <w:r>
      <w:rPr>
        <w:rFonts w:ascii="Play" w:eastAsia="Play" w:hAnsi="Play" w:cs="Play"/>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F3FD3C" w14:textId="77777777" w:rsidR="00BA0104" w:rsidRDefault="00BA0104">
      <w:r>
        <w:separator/>
      </w:r>
    </w:p>
  </w:footnote>
  <w:footnote w:type="continuationSeparator" w:id="0">
    <w:p w14:paraId="5DDAE719" w14:textId="77777777" w:rsidR="00BA0104" w:rsidRDefault="00BA0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0A2234"/>
    <w:multiLevelType w:val="multilevel"/>
    <w:tmpl w:val="AA3C6268"/>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6F33F46"/>
    <w:multiLevelType w:val="multilevel"/>
    <w:tmpl w:val="5D6C6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D91018"/>
    <w:multiLevelType w:val="multilevel"/>
    <w:tmpl w:val="36AE2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7F1AC1"/>
    <w:multiLevelType w:val="multilevel"/>
    <w:tmpl w:val="0CCC533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4174815">
    <w:abstractNumId w:val="3"/>
  </w:num>
  <w:num w:numId="2" w16cid:durableId="1908494090">
    <w:abstractNumId w:val="2"/>
  </w:num>
  <w:num w:numId="3" w16cid:durableId="1711148859">
    <w:abstractNumId w:val="1"/>
  </w:num>
  <w:num w:numId="4" w16cid:durableId="1882356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862"/>
    <w:rsid w:val="007D0862"/>
    <w:rsid w:val="007D0E56"/>
    <w:rsid w:val="00BA0104"/>
    <w:rsid w:val="00D149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D6BB6"/>
  <w15:docId w15:val="{0BB64CE2-3321-409F-998F-2AD739286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n-US" w:eastAsia="en-N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233"/>
    <w:pPr>
      <w:autoSpaceDE w:val="0"/>
      <w:autoSpaceDN w:val="0"/>
    </w:pPr>
  </w:style>
  <w:style w:type="paragraph" w:styleId="Heading1">
    <w:name w:val="heading 1"/>
    <w:basedOn w:val="Normal"/>
    <w:next w:val="Normal"/>
    <w:link w:val="Heading1Char"/>
    <w:uiPriority w:val="9"/>
    <w:qFormat/>
    <w:rsid w:val="00D33AFB"/>
    <w:pPr>
      <w:keepNext/>
      <w:widowControl/>
      <w:pBdr>
        <w:bottom w:val="single" w:sz="4" w:space="1" w:color="auto"/>
      </w:pBdr>
      <w:autoSpaceDE/>
      <w:autoSpaceDN/>
      <w:spacing w:after="360" w:line="276" w:lineRule="auto"/>
      <w:outlineLvl w:val="0"/>
    </w:pPr>
    <w:rPr>
      <w:rFonts w:eastAsia="Times New Roman" w:cs="Times New Roman"/>
      <w:b/>
      <w:bCs/>
      <w:color w:val="1F4E79" w:themeColor="accent5" w:themeShade="80"/>
      <w:sz w:val="32"/>
      <w:szCs w:val="24"/>
      <w:lang w:val="en-NZ"/>
    </w:rPr>
  </w:style>
  <w:style w:type="paragraph" w:styleId="Heading2">
    <w:name w:val="heading 2"/>
    <w:basedOn w:val="Normal"/>
    <w:next w:val="Normal"/>
    <w:link w:val="Heading2Char"/>
    <w:uiPriority w:val="9"/>
    <w:semiHidden/>
    <w:unhideWhenUsed/>
    <w:qFormat/>
    <w:rsid w:val="00897636"/>
    <w:pPr>
      <w:keepNext/>
      <w:widowControl/>
      <w:autoSpaceDE/>
      <w:autoSpaceDN/>
      <w:spacing w:before="120" w:after="120" w:line="276" w:lineRule="auto"/>
      <w:outlineLvl w:val="1"/>
    </w:pPr>
    <w:rPr>
      <w:rFonts w:eastAsia="Times New Roman" w:cs="Arial"/>
      <w:b/>
      <w:bCs/>
      <w:i/>
      <w:iCs/>
      <w:sz w:val="32"/>
      <w:szCs w:val="28"/>
      <w:lang w:val="en-NZ"/>
    </w:rPr>
  </w:style>
  <w:style w:type="paragraph" w:styleId="Heading3">
    <w:name w:val="heading 3"/>
    <w:basedOn w:val="Normal"/>
    <w:next w:val="Normal"/>
    <w:link w:val="Heading3Char"/>
    <w:uiPriority w:val="9"/>
    <w:semiHidden/>
    <w:unhideWhenUsed/>
    <w:qFormat/>
    <w:rsid w:val="00BF5696"/>
    <w:pPr>
      <w:keepNext/>
      <w:widowControl/>
      <w:autoSpaceDE/>
      <w:autoSpaceDN/>
      <w:spacing w:after="240" w:line="276" w:lineRule="auto"/>
      <w:outlineLvl w:val="2"/>
    </w:pPr>
    <w:rPr>
      <w:rFonts w:asciiTheme="minorHAnsi" w:eastAsia="Times New Roman" w:hAnsiTheme="minorHAnsi" w:cs="Times New Roman"/>
      <w:b/>
      <w:sz w:val="28"/>
      <w:szCs w:val="24"/>
      <w:lang w:val="en-NZ"/>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1270E"/>
    <w:pPr>
      <w:spacing w:before="100"/>
      <w:ind w:left="771" w:right="787"/>
      <w:jc w:val="center"/>
    </w:pPr>
    <w:rPr>
      <w:rFonts w:ascii="Calibri" w:eastAsia="Calibri" w:hAnsi="Calibri" w:cs="Calibri"/>
      <w:sz w:val="72"/>
      <w:szCs w:val="72"/>
    </w:rPr>
  </w:style>
  <w:style w:type="paragraph" w:styleId="Caption">
    <w:name w:val="caption"/>
    <w:basedOn w:val="Normal"/>
    <w:next w:val="Normal"/>
    <w:uiPriority w:val="35"/>
    <w:unhideWhenUsed/>
    <w:qFormat/>
    <w:rsid w:val="00D33AFB"/>
    <w:pPr>
      <w:widowControl/>
      <w:autoSpaceDE/>
      <w:autoSpaceDN/>
      <w:spacing w:after="120" w:line="276" w:lineRule="auto"/>
    </w:pPr>
    <w:rPr>
      <w:rFonts w:eastAsia="Times New Roman" w:cs="Times New Roman"/>
      <w:b/>
      <w:i/>
      <w:iCs/>
      <w:color w:val="000000" w:themeColor="text1"/>
      <w:szCs w:val="18"/>
      <w:lang w:val="en-NZ"/>
    </w:rPr>
  </w:style>
  <w:style w:type="character" w:customStyle="1" w:styleId="Heading1Char">
    <w:name w:val="Heading 1 Char"/>
    <w:basedOn w:val="DefaultParagraphFont"/>
    <w:link w:val="Heading1"/>
    <w:rsid w:val="00D33AFB"/>
    <w:rPr>
      <w:rFonts w:cs="Times New Roman"/>
      <w:b/>
      <w:bCs/>
      <w:color w:val="1F4E79" w:themeColor="accent5" w:themeShade="80"/>
      <w:sz w:val="32"/>
    </w:rPr>
  </w:style>
  <w:style w:type="character" w:customStyle="1" w:styleId="Heading2Char">
    <w:name w:val="Heading 2 Char"/>
    <w:basedOn w:val="DefaultParagraphFont"/>
    <w:link w:val="Heading2"/>
    <w:rsid w:val="00897636"/>
    <w:rPr>
      <w:rFonts w:cs="Arial"/>
      <w:b/>
      <w:bCs/>
      <w:i/>
      <w:iCs/>
      <w:sz w:val="32"/>
      <w:szCs w:val="28"/>
    </w:rPr>
  </w:style>
  <w:style w:type="paragraph" w:customStyle="1" w:styleId="Captionaddition">
    <w:name w:val="Caption addition"/>
    <w:basedOn w:val="Normal"/>
    <w:link w:val="CaptionadditionChar"/>
    <w:autoRedefine/>
    <w:qFormat/>
    <w:rsid w:val="00897636"/>
    <w:pPr>
      <w:widowControl/>
      <w:autoSpaceDE/>
      <w:autoSpaceDN/>
      <w:spacing w:after="120" w:line="276" w:lineRule="auto"/>
      <w:jc w:val="right"/>
    </w:pPr>
    <w:rPr>
      <w:rFonts w:eastAsia="Times New Roman" w:cstheme="minorBidi"/>
      <w:iCs/>
      <w:color w:val="000000"/>
      <w:sz w:val="24"/>
      <w:szCs w:val="18"/>
      <w:lang w:val="en-NZ"/>
    </w:rPr>
  </w:style>
  <w:style w:type="character" w:customStyle="1" w:styleId="CaptionadditionChar">
    <w:name w:val="Caption addition Char"/>
    <w:link w:val="Captionaddition"/>
    <w:rsid w:val="00897636"/>
    <w:rPr>
      <w:iCs/>
      <w:color w:val="000000"/>
      <w:szCs w:val="18"/>
    </w:rPr>
  </w:style>
  <w:style w:type="character" w:customStyle="1" w:styleId="Heading3Char">
    <w:name w:val="Heading 3 Char"/>
    <w:basedOn w:val="DefaultParagraphFont"/>
    <w:link w:val="Heading3"/>
    <w:rsid w:val="00BF5696"/>
    <w:rPr>
      <w:rFonts w:asciiTheme="minorHAnsi" w:hAnsiTheme="minorHAnsi" w:cs="Times New Roman"/>
      <w:b/>
      <w:sz w:val="28"/>
    </w:rPr>
  </w:style>
  <w:style w:type="paragraph" w:customStyle="1" w:styleId="Picture">
    <w:name w:val="Picture"/>
    <w:basedOn w:val="Normal"/>
    <w:link w:val="PictureChar"/>
    <w:qFormat/>
    <w:rsid w:val="00BC481A"/>
    <w:pPr>
      <w:widowControl/>
      <w:autoSpaceDE/>
      <w:autoSpaceDN/>
      <w:spacing w:after="120" w:line="276" w:lineRule="auto"/>
    </w:pPr>
    <w:rPr>
      <w:rFonts w:eastAsia="Times New Roman" w:cstheme="minorBidi"/>
      <w:noProof/>
      <w:sz w:val="24"/>
      <w:szCs w:val="24"/>
      <w:lang w:val="en-NZ"/>
    </w:rPr>
  </w:style>
  <w:style w:type="character" w:customStyle="1" w:styleId="PictureChar">
    <w:name w:val="Picture Char"/>
    <w:basedOn w:val="DefaultParagraphFont"/>
    <w:link w:val="Picture"/>
    <w:rsid w:val="00BC481A"/>
    <w:rPr>
      <w:noProof/>
    </w:rPr>
  </w:style>
  <w:style w:type="character" w:customStyle="1" w:styleId="TitleChar">
    <w:name w:val="Title Char"/>
    <w:basedOn w:val="DefaultParagraphFont"/>
    <w:link w:val="Title"/>
    <w:uiPriority w:val="10"/>
    <w:rsid w:val="0021270E"/>
    <w:rPr>
      <w:rFonts w:ascii="Calibri" w:eastAsia="Calibri" w:hAnsi="Calibri" w:cs="Calibri"/>
      <w:sz w:val="72"/>
      <w:szCs w:val="72"/>
      <w:lang w:val="en-US"/>
    </w:rPr>
  </w:style>
  <w:style w:type="paragraph" w:styleId="ListParagraph">
    <w:name w:val="List Paragraph"/>
    <w:basedOn w:val="Normal"/>
    <w:uiPriority w:val="34"/>
    <w:qFormat/>
    <w:rsid w:val="009976E3"/>
    <w:pPr>
      <w:ind w:left="720"/>
      <w:contextualSpacing/>
    </w:pPr>
  </w:style>
  <w:style w:type="paragraph" w:styleId="Header">
    <w:name w:val="header"/>
    <w:basedOn w:val="Normal"/>
    <w:link w:val="HeaderChar"/>
    <w:uiPriority w:val="99"/>
    <w:unhideWhenUsed/>
    <w:rsid w:val="004332A5"/>
    <w:pPr>
      <w:tabs>
        <w:tab w:val="center" w:pos="4513"/>
        <w:tab w:val="right" w:pos="9026"/>
      </w:tabs>
    </w:pPr>
  </w:style>
  <w:style w:type="character" w:customStyle="1" w:styleId="HeaderChar">
    <w:name w:val="Header Char"/>
    <w:basedOn w:val="DefaultParagraphFont"/>
    <w:link w:val="Header"/>
    <w:uiPriority w:val="99"/>
    <w:rsid w:val="004332A5"/>
    <w:rPr>
      <w:rFonts w:eastAsia="Palatino Linotype" w:cs="Palatino Linotype"/>
      <w:sz w:val="22"/>
      <w:szCs w:val="22"/>
      <w:lang w:val="en-US"/>
    </w:rPr>
  </w:style>
  <w:style w:type="paragraph" w:styleId="Footer">
    <w:name w:val="footer"/>
    <w:basedOn w:val="Normal"/>
    <w:link w:val="FooterChar"/>
    <w:uiPriority w:val="99"/>
    <w:unhideWhenUsed/>
    <w:rsid w:val="004332A5"/>
    <w:pPr>
      <w:tabs>
        <w:tab w:val="center" w:pos="4513"/>
        <w:tab w:val="right" w:pos="9026"/>
      </w:tabs>
    </w:pPr>
  </w:style>
  <w:style w:type="character" w:customStyle="1" w:styleId="FooterChar">
    <w:name w:val="Footer Char"/>
    <w:basedOn w:val="DefaultParagraphFont"/>
    <w:link w:val="Footer"/>
    <w:uiPriority w:val="99"/>
    <w:rsid w:val="004332A5"/>
    <w:rPr>
      <w:rFonts w:eastAsia="Palatino Linotype" w:cs="Palatino Linotype"/>
      <w:sz w:val="22"/>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heritage.org.nz/list-details/1996/Duigan%E2%80%99s%20Building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heritage.org.nz/list-details/1996/Duigan%E2%80%99s%20Building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mIlWbO9CxJDiU+MDFaiDEn4clw==">CgMxLjAaHwoBMBIaChgICVIUChJ0YWJsZS5sOG9ic3BpNDgzeXUyCGguZ2pkZ3hzMgloLjMwajB6bGw4AHIhMTd1dWo1NExuamg3Snhoa1FOY0dISDFoeXNEWklaQXhN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3295</Words>
  <Characters>18865</Characters>
  <Application>Microsoft Office Word</Application>
  <DocSecurity>0</DocSecurity>
  <Lines>497</Lines>
  <Paragraphs>247</Paragraphs>
  <ScaleCrop>false</ScaleCrop>
  <Company/>
  <LinksUpToDate>false</LinksUpToDate>
  <CharactersWithSpaces>22055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O'Keeffe</dc:creator>
  <cp:lastModifiedBy>Amanda Mulligan</cp:lastModifiedBy>
  <cp:revision>2</cp:revision>
  <dcterms:created xsi:type="dcterms:W3CDTF">2024-05-27T20:54:00Z</dcterms:created>
  <dcterms:modified xsi:type="dcterms:W3CDTF">2024-10-16T07:44:00Z</dcterms:modified>
</cp:coreProperties>
</file>